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271" w:rsidRPr="0074161D" w:rsidRDefault="00A75B1F" w:rsidP="00525E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61D">
        <w:rPr>
          <w:rFonts w:ascii="Times New Roman" w:hAnsi="Times New Roman" w:cs="Times New Roman"/>
          <w:b/>
          <w:sz w:val="28"/>
          <w:szCs w:val="28"/>
        </w:rPr>
        <w:t>Lesson Plan</w:t>
      </w:r>
    </w:p>
    <w:p w:rsidR="007E09CD" w:rsidRPr="00981102" w:rsidRDefault="007E09CD" w:rsidP="009811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1102">
        <w:rPr>
          <w:rFonts w:ascii="Times New Roman" w:hAnsi="Times New Roman" w:cs="Times New Roman"/>
          <w:sz w:val="24"/>
          <w:szCs w:val="24"/>
        </w:rPr>
        <w:t>Name of faculty</w:t>
      </w:r>
      <w:r w:rsidR="00981102">
        <w:rPr>
          <w:rFonts w:ascii="Times New Roman" w:hAnsi="Times New Roman" w:cs="Times New Roman"/>
          <w:sz w:val="24"/>
          <w:szCs w:val="24"/>
        </w:rPr>
        <w:tab/>
      </w:r>
      <w:r w:rsidRPr="00981102">
        <w:rPr>
          <w:rFonts w:ascii="Times New Roman" w:hAnsi="Times New Roman" w:cs="Times New Roman"/>
          <w:sz w:val="24"/>
          <w:szCs w:val="24"/>
        </w:rPr>
        <w:t>:</w:t>
      </w:r>
      <w:r w:rsidR="00872892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AD03C3">
        <w:rPr>
          <w:rFonts w:ascii="Times New Roman" w:hAnsi="Times New Roman" w:cs="Times New Roman"/>
          <w:sz w:val="24"/>
          <w:szCs w:val="24"/>
        </w:rPr>
        <w:t>Er</w:t>
      </w:r>
      <w:proofErr w:type="spellEnd"/>
      <w:r w:rsidR="00AD03C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D03C3">
        <w:rPr>
          <w:rFonts w:ascii="Times New Roman" w:hAnsi="Times New Roman" w:cs="Times New Roman"/>
          <w:sz w:val="24"/>
          <w:szCs w:val="24"/>
        </w:rPr>
        <w:t>Sita</w:t>
      </w:r>
      <w:proofErr w:type="spellEnd"/>
      <w:r w:rsidR="00AD03C3">
        <w:rPr>
          <w:rFonts w:ascii="Times New Roman" w:hAnsi="Times New Roman" w:cs="Times New Roman"/>
          <w:sz w:val="24"/>
          <w:szCs w:val="24"/>
        </w:rPr>
        <w:t xml:space="preserve"> Devi</w:t>
      </w:r>
    </w:p>
    <w:p w:rsidR="007E09CD" w:rsidRPr="00981102" w:rsidRDefault="00981102" w:rsidP="009811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1102">
        <w:rPr>
          <w:rFonts w:ascii="Times New Roman" w:hAnsi="Times New Roman" w:cs="Times New Roman"/>
          <w:sz w:val="24"/>
          <w:szCs w:val="24"/>
        </w:rPr>
        <w:t>Discipline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72892">
        <w:rPr>
          <w:rFonts w:ascii="Times New Roman" w:hAnsi="Times New Roman" w:cs="Times New Roman"/>
          <w:sz w:val="24"/>
          <w:szCs w:val="24"/>
        </w:rPr>
        <w:t xml:space="preserve">:     </w:t>
      </w:r>
      <w:r w:rsidR="00357ED6">
        <w:rPr>
          <w:rFonts w:ascii="Times New Roman" w:hAnsi="Times New Roman" w:cs="Times New Roman"/>
          <w:sz w:val="24"/>
          <w:szCs w:val="24"/>
        </w:rPr>
        <w:t>Electrical Engineering</w:t>
      </w:r>
    </w:p>
    <w:p w:rsidR="00981102" w:rsidRPr="00981102" w:rsidRDefault="00981102" w:rsidP="009811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1102">
        <w:rPr>
          <w:rFonts w:ascii="Times New Roman" w:hAnsi="Times New Roman" w:cs="Times New Roman"/>
          <w:sz w:val="24"/>
          <w:szCs w:val="24"/>
        </w:rPr>
        <w:t>Semester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81102">
        <w:rPr>
          <w:rFonts w:ascii="Times New Roman" w:hAnsi="Times New Roman" w:cs="Times New Roman"/>
          <w:sz w:val="24"/>
          <w:szCs w:val="24"/>
        </w:rPr>
        <w:t>:</w:t>
      </w:r>
      <w:r w:rsidR="00872892">
        <w:rPr>
          <w:rFonts w:ascii="Times New Roman" w:hAnsi="Times New Roman" w:cs="Times New Roman"/>
          <w:sz w:val="24"/>
          <w:szCs w:val="24"/>
        </w:rPr>
        <w:t xml:space="preserve">     </w:t>
      </w:r>
      <w:r w:rsidR="00AD03C3">
        <w:rPr>
          <w:rFonts w:ascii="Times New Roman" w:hAnsi="Times New Roman" w:cs="Times New Roman"/>
          <w:sz w:val="24"/>
          <w:szCs w:val="24"/>
        </w:rPr>
        <w:t>4th</w:t>
      </w:r>
    </w:p>
    <w:p w:rsidR="00981102" w:rsidRDefault="00981102" w:rsidP="00AD03C3">
      <w:pPr>
        <w:tabs>
          <w:tab w:val="left" w:pos="720"/>
          <w:tab w:val="left" w:pos="1440"/>
          <w:tab w:val="left" w:pos="2160"/>
          <w:tab w:val="left" w:pos="27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81102">
        <w:rPr>
          <w:rFonts w:ascii="Times New Roman" w:hAnsi="Times New Roman" w:cs="Times New Roman"/>
          <w:sz w:val="24"/>
          <w:szCs w:val="24"/>
        </w:rPr>
        <w:t>Subject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81102">
        <w:rPr>
          <w:rFonts w:ascii="Times New Roman" w:hAnsi="Times New Roman" w:cs="Times New Roman"/>
          <w:sz w:val="24"/>
          <w:szCs w:val="24"/>
        </w:rPr>
        <w:t>:</w:t>
      </w:r>
      <w:r w:rsidR="00872892">
        <w:rPr>
          <w:rFonts w:ascii="Times New Roman" w:hAnsi="Times New Roman" w:cs="Times New Roman"/>
          <w:sz w:val="24"/>
          <w:szCs w:val="24"/>
        </w:rPr>
        <w:t xml:space="preserve">     </w:t>
      </w:r>
      <w:r w:rsidR="00AD03C3">
        <w:rPr>
          <w:rFonts w:ascii="Times New Roman" w:hAnsi="Times New Roman" w:cs="Times New Roman"/>
          <w:sz w:val="24"/>
          <w:szCs w:val="24"/>
        </w:rPr>
        <w:t>Electrical engineering material and semiconductor device</w:t>
      </w:r>
      <w:r w:rsidR="00F34A76">
        <w:rPr>
          <w:rFonts w:ascii="Times New Roman" w:hAnsi="Times New Roman" w:cs="Times New Roman"/>
          <w:sz w:val="24"/>
          <w:szCs w:val="24"/>
        </w:rPr>
        <w:t xml:space="preserve"> </w:t>
      </w:r>
      <w:r w:rsidR="00AD03C3">
        <w:rPr>
          <w:rFonts w:ascii="Times New Roman" w:hAnsi="Times New Roman" w:cs="Times New Roman"/>
          <w:sz w:val="24"/>
          <w:szCs w:val="24"/>
        </w:rPr>
        <w:t>(EE-202-</w:t>
      </w:r>
      <w:r w:rsidR="00872892">
        <w:rPr>
          <w:rFonts w:ascii="Times New Roman" w:hAnsi="Times New Roman" w:cs="Times New Roman"/>
          <w:sz w:val="24"/>
          <w:szCs w:val="24"/>
        </w:rPr>
        <w:t>L)</w:t>
      </w:r>
    </w:p>
    <w:tbl>
      <w:tblPr>
        <w:tblStyle w:val="TableGrid"/>
        <w:tblW w:w="11027" w:type="dxa"/>
        <w:tblLook w:val="04A0"/>
      </w:tblPr>
      <w:tblGrid>
        <w:gridCol w:w="614"/>
        <w:gridCol w:w="737"/>
        <w:gridCol w:w="5265"/>
        <w:gridCol w:w="1066"/>
        <w:gridCol w:w="64"/>
        <w:gridCol w:w="1291"/>
        <w:gridCol w:w="112"/>
        <w:gridCol w:w="870"/>
        <w:gridCol w:w="21"/>
        <w:gridCol w:w="987"/>
      </w:tblGrid>
      <w:tr w:rsidR="004F53AE" w:rsidRPr="004F53AE" w:rsidTr="004F53AE">
        <w:tc>
          <w:tcPr>
            <w:tcW w:w="0" w:type="auto"/>
            <w:vMerge w:val="restart"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53AE">
              <w:rPr>
                <w:rFonts w:ascii="Times New Roman" w:hAnsi="Times New Roman" w:cs="Times New Roman"/>
                <w:sz w:val="17"/>
                <w:szCs w:val="17"/>
              </w:rPr>
              <w:t>Week</w:t>
            </w:r>
          </w:p>
        </w:tc>
        <w:tc>
          <w:tcPr>
            <w:tcW w:w="6002" w:type="dxa"/>
            <w:gridSpan w:val="2"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53AE">
              <w:rPr>
                <w:rFonts w:ascii="Times New Roman" w:hAnsi="Times New Roman" w:cs="Times New Roman"/>
                <w:sz w:val="17"/>
                <w:szCs w:val="17"/>
              </w:rPr>
              <w:t>Theory</w:t>
            </w:r>
          </w:p>
        </w:tc>
        <w:tc>
          <w:tcPr>
            <w:tcW w:w="1066" w:type="dxa"/>
            <w:vMerge w:val="restart"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F53AE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Date of Actual covered </w:t>
            </w:r>
          </w:p>
        </w:tc>
        <w:tc>
          <w:tcPr>
            <w:tcW w:w="3345" w:type="dxa"/>
            <w:gridSpan w:val="6"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F53AE">
              <w:rPr>
                <w:rFonts w:ascii="Times New Roman" w:hAnsi="Times New Roman" w:cs="Times New Roman"/>
                <w:b/>
                <w:sz w:val="17"/>
                <w:szCs w:val="17"/>
              </w:rPr>
              <w:t>Signatures</w:t>
            </w:r>
          </w:p>
        </w:tc>
      </w:tr>
      <w:tr w:rsidR="004F53AE" w:rsidRPr="004F53AE" w:rsidTr="004F53AE">
        <w:tc>
          <w:tcPr>
            <w:tcW w:w="0" w:type="auto"/>
            <w:vMerge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53AE">
              <w:rPr>
                <w:rFonts w:ascii="Times New Roman" w:hAnsi="Times New Roman" w:cs="Times New Roman"/>
                <w:sz w:val="17"/>
                <w:szCs w:val="17"/>
              </w:rPr>
              <w:t xml:space="preserve">Lecture </w:t>
            </w:r>
          </w:p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53AE">
              <w:rPr>
                <w:rFonts w:ascii="Times New Roman" w:hAnsi="Times New Roman" w:cs="Times New Roman"/>
                <w:sz w:val="17"/>
                <w:szCs w:val="17"/>
              </w:rPr>
              <w:t>Day</w:t>
            </w:r>
          </w:p>
        </w:tc>
        <w:tc>
          <w:tcPr>
            <w:tcW w:w="5265" w:type="dxa"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53AE">
              <w:rPr>
                <w:rFonts w:ascii="Times New Roman" w:hAnsi="Times New Roman" w:cs="Times New Roman"/>
                <w:sz w:val="17"/>
                <w:szCs w:val="17"/>
              </w:rPr>
              <w:t>Topic (Including assignment / Test)</w:t>
            </w:r>
          </w:p>
        </w:tc>
        <w:tc>
          <w:tcPr>
            <w:tcW w:w="1066" w:type="dxa"/>
            <w:vMerge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67" w:type="dxa"/>
            <w:gridSpan w:val="3"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F53AE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Concerned teacher </w:t>
            </w:r>
          </w:p>
        </w:tc>
        <w:tc>
          <w:tcPr>
            <w:tcW w:w="870" w:type="dxa"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F53AE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HOD </w:t>
            </w:r>
          </w:p>
        </w:tc>
        <w:tc>
          <w:tcPr>
            <w:tcW w:w="1008" w:type="dxa"/>
            <w:gridSpan w:val="2"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F53AE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DP </w:t>
            </w:r>
          </w:p>
        </w:tc>
      </w:tr>
      <w:tr w:rsidR="004F53AE" w:rsidRPr="004F53AE" w:rsidTr="007F7C78">
        <w:tc>
          <w:tcPr>
            <w:tcW w:w="11027" w:type="dxa"/>
            <w:gridSpan w:val="10"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F53AE">
              <w:rPr>
                <w:rFonts w:ascii="Times New Roman" w:hAnsi="Times New Roman" w:cs="Times New Roman"/>
                <w:b/>
                <w:sz w:val="17"/>
                <w:szCs w:val="17"/>
              </w:rPr>
              <w:t>Unit-I</w:t>
            </w:r>
          </w:p>
        </w:tc>
      </w:tr>
      <w:tr w:rsidR="004F53AE" w:rsidRPr="004F53AE" w:rsidTr="004F53AE">
        <w:tc>
          <w:tcPr>
            <w:tcW w:w="0" w:type="auto"/>
            <w:vMerge w:val="restart"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53AE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Pr="004F53AE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st</w:t>
            </w:r>
          </w:p>
        </w:tc>
        <w:tc>
          <w:tcPr>
            <w:tcW w:w="0" w:type="auto"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53AE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5265" w:type="dxa"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F53AE">
              <w:rPr>
                <w:rFonts w:ascii="Times New Roman" w:hAnsi="Times New Roman" w:cs="Times New Roman"/>
                <w:sz w:val="17"/>
                <w:szCs w:val="17"/>
              </w:rPr>
              <w:t>Introduction to conducting materials</w:t>
            </w:r>
          </w:p>
        </w:tc>
        <w:tc>
          <w:tcPr>
            <w:tcW w:w="1130" w:type="dxa"/>
            <w:gridSpan w:val="2"/>
            <w:vMerge w:val="restart"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 w:val="restart"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 w:val="restart"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 w:val="restart"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4F53AE" w:rsidRPr="004F53AE" w:rsidTr="004F53AE">
        <w:tc>
          <w:tcPr>
            <w:tcW w:w="0" w:type="auto"/>
            <w:vMerge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53AE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5265" w:type="dxa"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F53AE">
              <w:rPr>
                <w:rFonts w:ascii="Times New Roman" w:hAnsi="Times New Roman" w:cs="Times New Roman"/>
                <w:sz w:val="17"/>
                <w:szCs w:val="17"/>
              </w:rPr>
              <w:t>Review of energy bands</w:t>
            </w:r>
          </w:p>
        </w:tc>
        <w:tc>
          <w:tcPr>
            <w:tcW w:w="1130" w:type="dxa"/>
            <w:gridSpan w:val="2"/>
            <w:vMerge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4F53AE" w:rsidRPr="004F53AE" w:rsidTr="004F53AE">
        <w:tc>
          <w:tcPr>
            <w:tcW w:w="0" w:type="auto"/>
            <w:vMerge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53AE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5265" w:type="dxa"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F53AE">
              <w:rPr>
                <w:rFonts w:ascii="Times New Roman" w:hAnsi="Times New Roman" w:cs="Times New Roman"/>
                <w:sz w:val="17"/>
                <w:szCs w:val="17"/>
              </w:rPr>
              <w:t>Description of materials</w:t>
            </w:r>
          </w:p>
        </w:tc>
        <w:tc>
          <w:tcPr>
            <w:tcW w:w="1130" w:type="dxa"/>
            <w:gridSpan w:val="2"/>
            <w:vMerge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4F53AE" w:rsidRPr="004F53AE" w:rsidTr="004F53AE">
        <w:tc>
          <w:tcPr>
            <w:tcW w:w="0" w:type="auto"/>
            <w:vMerge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53AE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5265" w:type="dxa"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F53AE">
              <w:rPr>
                <w:rFonts w:ascii="Times New Roman" w:hAnsi="Times New Roman" w:cs="Times New Roman"/>
                <w:sz w:val="17"/>
                <w:szCs w:val="17"/>
              </w:rPr>
              <w:t>Drift velocity, collision time,</w:t>
            </w:r>
          </w:p>
        </w:tc>
        <w:tc>
          <w:tcPr>
            <w:tcW w:w="1130" w:type="dxa"/>
            <w:gridSpan w:val="2"/>
            <w:vMerge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4F53AE" w:rsidRPr="004F53AE" w:rsidTr="004F53AE">
        <w:tc>
          <w:tcPr>
            <w:tcW w:w="0" w:type="auto"/>
            <w:vMerge w:val="restart"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53AE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Pr="004F53AE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nd</w:t>
            </w:r>
          </w:p>
        </w:tc>
        <w:tc>
          <w:tcPr>
            <w:tcW w:w="0" w:type="auto"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53AE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5265" w:type="dxa"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F53AE">
              <w:rPr>
                <w:rFonts w:ascii="Times New Roman" w:hAnsi="Times New Roman" w:cs="Times New Roman"/>
                <w:sz w:val="17"/>
                <w:szCs w:val="17"/>
              </w:rPr>
              <w:t xml:space="preserve">Mean free </w:t>
            </w:r>
            <w:proofErr w:type="spellStart"/>
            <w:r w:rsidRPr="004F53AE">
              <w:rPr>
                <w:rFonts w:ascii="Times New Roman" w:hAnsi="Times New Roman" w:cs="Times New Roman"/>
                <w:sz w:val="17"/>
                <w:szCs w:val="17"/>
              </w:rPr>
              <w:t>path,mobility</w:t>
            </w:r>
            <w:proofErr w:type="spellEnd"/>
          </w:p>
        </w:tc>
        <w:tc>
          <w:tcPr>
            <w:tcW w:w="1130" w:type="dxa"/>
            <w:gridSpan w:val="2"/>
            <w:vMerge w:val="restart"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 w:val="restart"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 w:val="restart"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 w:val="restart"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4F53AE" w:rsidRPr="004F53AE" w:rsidTr="004F53AE">
        <w:tc>
          <w:tcPr>
            <w:tcW w:w="0" w:type="auto"/>
            <w:vMerge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53AE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5265" w:type="dxa"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F53AE">
              <w:rPr>
                <w:rFonts w:ascii="Times New Roman" w:hAnsi="Times New Roman" w:cs="Times New Roman"/>
                <w:sz w:val="17"/>
                <w:szCs w:val="17"/>
              </w:rPr>
              <w:t>Introduction to conductivity</w:t>
            </w:r>
          </w:p>
        </w:tc>
        <w:tc>
          <w:tcPr>
            <w:tcW w:w="1130" w:type="dxa"/>
            <w:gridSpan w:val="2"/>
            <w:vMerge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4F53AE" w:rsidRPr="004F53AE" w:rsidTr="004F53AE">
        <w:tc>
          <w:tcPr>
            <w:tcW w:w="0" w:type="auto"/>
            <w:vMerge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53AE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5265" w:type="dxa"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F53AE">
              <w:rPr>
                <w:rFonts w:ascii="Times New Roman" w:hAnsi="Times New Roman" w:cs="Times New Roman"/>
                <w:sz w:val="17"/>
                <w:szCs w:val="17"/>
              </w:rPr>
              <w:t>Relaxation time</w:t>
            </w:r>
          </w:p>
        </w:tc>
        <w:tc>
          <w:tcPr>
            <w:tcW w:w="1130" w:type="dxa"/>
            <w:gridSpan w:val="2"/>
            <w:vMerge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4F53AE" w:rsidRPr="004F53AE" w:rsidTr="004F53AE">
        <w:tc>
          <w:tcPr>
            <w:tcW w:w="0" w:type="auto"/>
            <w:vMerge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53AE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5265" w:type="dxa"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F53AE">
              <w:rPr>
                <w:rFonts w:ascii="Times New Roman" w:hAnsi="Times New Roman" w:cs="Times New Roman"/>
                <w:sz w:val="17"/>
                <w:szCs w:val="17"/>
              </w:rPr>
              <w:t>Factor affecting conductivity of materials</w:t>
            </w:r>
          </w:p>
        </w:tc>
        <w:tc>
          <w:tcPr>
            <w:tcW w:w="1130" w:type="dxa"/>
            <w:gridSpan w:val="2"/>
            <w:vMerge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4F53AE" w:rsidRPr="004F53AE" w:rsidTr="004F53AE">
        <w:tc>
          <w:tcPr>
            <w:tcW w:w="0" w:type="auto"/>
            <w:vMerge w:val="restart"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53AE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Pr="004F53AE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rd</w:t>
            </w:r>
          </w:p>
        </w:tc>
        <w:tc>
          <w:tcPr>
            <w:tcW w:w="0" w:type="auto"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53AE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5265" w:type="dxa"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F53AE">
              <w:rPr>
                <w:rFonts w:ascii="Times New Roman" w:hAnsi="Times New Roman" w:cs="Times New Roman"/>
                <w:sz w:val="17"/>
                <w:szCs w:val="17"/>
              </w:rPr>
              <w:t>Types of thermal conductivity</w:t>
            </w:r>
          </w:p>
        </w:tc>
        <w:tc>
          <w:tcPr>
            <w:tcW w:w="1130" w:type="dxa"/>
            <w:gridSpan w:val="2"/>
            <w:vMerge w:val="restart"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 w:val="restart"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 w:val="restart"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 w:val="restart"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4F53AE" w:rsidRPr="004F53AE" w:rsidTr="004F53AE">
        <w:tc>
          <w:tcPr>
            <w:tcW w:w="0" w:type="auto"/>
            <w:vMerge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53AE">
              <w:rPr>
                <w:rFonts w:ascii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5265" w:type="dxa"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4F53AE">
              <w:rPr>
                <w:rFonts w:ascii="Times New Roman" w:hAnsi="Times New Roman" w:cs="Times New Roman"/>
                <w:sz w:val="17"/>
                <w:szCs w:val="17"/>
              </w:rPr>
              <w:t>Wiedmann</w:t>
            </w:r>
            <w:proofErr w:type="spellEnd"/>
            <w:r w:rsidRPr="004F53AE">
              <w:rPr>
                <w:rFonts w:ascii="Times New Roman" w:hAnsi="Times New Roman" w:cs="Times New Roman"/>
                <w:sz w:val="17"/>
                <w:szCs w:val="17"/>
              </w:rPr>
              <w:t>-Franz law</w:t>
            </w:r>
          </w:p>
        </w:tc>
        <w:tc>
          <w:tcPr>
            <w:tcW w:w="1130" w:type="dxa"/>
            <w:gridSpan w:val="2"/>
            <w:vMerge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4F53AE" w:rsidRPr="004F53AE" w:rsidTr="004F53AE">
        <w:tc>
          <w:tcPr>
            <w:tcW w:w="0" w:type="auto"/>
            <w:vMerge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53AE">
              <w:rPr>
                <w:rFonts w:ascii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5265" w:type="dxa"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F53AE">
              <w:rPr>
                <w:rFonts w:ascii="Times New Roman" w:hAnsi="Times New Roman" w:cs="Times New Roman"/>
                <w:sz w:val="17"/>
                <w:szCs w:val="17"/>
              </w:rPr>
              <w:t xml:space="preserve">Super </w:t>
            </w:r>
            <w:proofErr w:type="spellStart"/>
            <w:r w:rsidRPr="004F53AE">
              <w:rPr>
                <w:rFonts w:ascii="Times New Roman" w:hAnsi="Times New Roman" w:cs="Times New Roman"/>
                <w:sz w:val="17"/>
                <w:szCs w:val="17"/>
              </w:rPr>
              <w:t>conductivity,effect</w:t>
            </w:r>
            <w:proofErr w:type="spellEnd"/>
            <w:r w:rsidRPr="004F53AE">
              <w:rPr>
                <w:rFonts w:ascii="Times New Roman" w:hAnsi="Times New Roman" w:cs="Times New Roman"/>
                <w:sz w:val="17"/>
                <w:szCs w:val="17"/>
              </w:rPr>
              <w:t xml:space="preserve"> of magnetic field</w:t>
            </w:r>
          </w:p>
        </w:tc>
        <w:tc>
          <w:tcPr>
            <w:tcW w:w="1130" w:type="dxa"/>
            <w:gridSpan w:val="2"/>
            <w:vMerge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4F53AE" w:rsidRPr="004F53AE" w:rsidTr="004F53AE">
        <w:tc>
          <w:tcPr>
            <w:tcW w:w="0" w:type="auto"/>
            <w:vMerge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53AE">
              <w:rPr>
                <w:rFonts w:ascii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5265" w:type="dxa"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F53AE">
              <w:rPr>
                <w:rFonts w:ascii="Times New Roman" w:hAnsi="Times New Roman" w:cs="Times New Roman"/>
                <w:sz w:val="17"/>
                <w:szCs w:val="17"/>
              </w:rPr>
              <w:t>Application of conducting materials</w:t>
            </w:r>
          </w:p>
        </w:tc>
        <w:tc>
          <w:tcPr>
            <w:tcW w:w="1130" w:type="dxa"/>
            <w:gridSpan w:val="2"/>
            <w:vMerge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4F53AE" w:rsidRPr="004F53AE" w:rsidTr="007F7C78">
        <w:tc>
          <w:tcPr>
            <w:tcW w:w="11027" w:type="dxa"/>
            <w:gridSpan w:val="10"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53AE">
              <w:rPr>
                <w:rFonts w:ascii="Times New Roman" w:hAnsi="Times New Roman" w:cs="Times New Roman"/>
                <w:b/>
                <w:sz w:val="17"/>
                <w:szCs w:val="17"/>
              </w:rPr>
              <w:t>Unit-II</w:t>
            </w:r>
          </w:p>
        </w:tc>
      </w:tr>
      <w:tr w:rsidR="004F53AE" w:rsidRPr="004F53AE" w:rsidTr="004F53AE">
        <w:tc>
          <w:tcPr>
            <w:tcW w:w="0" w:type="auto"/>
            <w:vMerge w:val="restart"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53AE"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Pr="004F53AE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53AE">
              <w:rPr>
                <w:rFonts w:ascii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5265" w:type="dxa"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F53AE">
              <w:rPr>
                <w:rFonts w:ascii="Times New Roman" w:hAnsi="Times New Roman" w:cs="Times New Roman"/>
                <w:sz w:val="17"/>
                <w:szCs w:val="17"/>
              </w:rPr>
              <w:t>Introduction to dielectric materials</w:t>
            </w:r>
          </w:p>
        </w:tc>
        <w:tc>
          <w:tcPr>
            <w:tcW w:w="1130" w:type="dxa"/>
            <w:gridSpan w:val="2"/>
            <w:vMerge w:val="restart"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 w:val="restart"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 w:val="restart"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 w:val="restart"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4F53AE" w:rsidRPr="004F53AE" w:rsidTr="004F53AE">
        <w:tc>
          <w:tcPr>
            <w:tcW w:w="0" w:type="auto"/>
            <w:vMerge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53AE">
              <w:rPr>
                <w:rFonts w:ascii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5265" w:type="dxa"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F53AE">
              <w:rPr>
                <w:rFonts w:ascii="Times New Roman" w:hAnsi="Times New Roman" w:cs="Times New Roman"/>
                <w:sz w:val="17"/>
                <w:szCs w:val="17"/>
              </w:rPr>
              <w:t>Behavior of dielectric materials in static electric field</w:t>
            </w:r>
          </w:p>
        </w:tc>
        <w:tc>
          <w:tcPr>
            <w:tcW w:w="1130" w:type="dxa"/>
            <w:gridSpan w:val="2"/>
            <w:vMerge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4F53AE" w:rsidRPr="004F53AE" w:rsidTr="004F53AE">
        <w:tc>
          <w:tcPr>
            <w:tcW w:w="0" w:type="auto"/>
            <w:vMerge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53AE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5265" w:type="dxa"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F53AE">
              <w:rPr>
                <w:rFonts w:ascii="Times New Roman" w:hAnsi="Times New Roman" w:cs="Times New Roman"/>
                <w:sz w:val="17"/>
                <w:szCs w:val="17"/>
              </w:rPr>
              <w:t>Dipole moments, polarization, Dielectric constant</w:t>
            </w:r>
          </w:p>
        </w:tc>
        <w:tc>
          <w:tcPr>
            <w:tcW w:w="1130" w:type="dxa"/>
            <w:gridSpan w:val="2"/>
            <w:vMerge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4F53AE" w:rsidRPr="004F53AE" w:rsidTr="004F53AE">
        <w:tc>
          <w:tcPr>
            <w:tcW w:w="0" w:type="auto"/>
            <w:vMerge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53AE">
              <w:rPr>
                <w:rFonts w:ascii="Times New Roman" w:hAnsi="Times New Roman" w:cs="Times New Roman"/>
                <w:sz w:val="17"/>
                <w:szCs w:val="17"/>
              </w:rPr>
              <w:t>16</w:t>
            </w:r>
          </w:p>
        </w:tc>
        <w:tc>
          <w:tcPr>
            <w:tcW w:w="5265" w:type="dxa"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F53AE">
              <w:rPr>
                <w:rFonts w:ascii="Times New Roman" w:hAnsi="Times New Roman" w:cs="Times New Roman"/>
                <w:sz w:val="17"/>
                <w:szCs w:val="17"/>
              </w:rPr>
              <w:t>Polarizability, Susceptibility</w:t>
            </w:r>
          </w:p>
        </w:tc>
        <w:tc>
          <w:tcPr>
            <w:tcW w:w="1130" w:type="dxa"/>
            <w:gridSpan w:val="2"/>
            <w:vMerge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4F53AE" w:rsidRPr="004F53AE" w:rsidTr="004F53AE">
        <w:tc>
          <w:tcPr>
            <w:tcW w:w="0" w:type="auto"/>
            <w:vMerge w:val="restart"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53AE"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 w:rsidRPr="004F53AE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53AE">
              <w:rPr>
                <w:rFonts w:ascii="Times New Roman" w:hAnsi="Times New Roman" w:cs="Times New Roman"/>
                <w:sz w:val="17"/>
                <w:szCs w:val="17"/>
              </w:rPr>
              <w:t>17</w:t>
            </w:r>
          </w:p>
        </w:tc>
        <w:tc>
          <w:tcPr>
            <w:tcW w:w="5265" w:type="dxa"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F53AE">
              <w:rPr>
                <w:rFonts w:ascii="Times New Roman" w:hAnsi="Times New Roman" w:cs="Times New Roman"/>
                <w:sz w:val="17"/>
                <w:szCs w:val="17"/>
              </w:rPr>
              <w:t>Mechanisms of polarization, behavior in alternating field</w:t>
            </w:r>
          </w:p>
        </w:tc>
        <w:tc>
          <w:tcPr>
            <w:tcW w:w="1130" w:type="dxa"/>
            <w:gridSpan w:val="2"/>
            <w:vMerge w:val="restart"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 w:val="restart"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 w:val="restart"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 w:val="restart"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4F53AE" w:rsidRPr="004F53AE" w:rsidTr="004F53AE">
        <w:tc>
          <w:tcPr>
            <w:tcW w:w="0" w:type="auto"/>
            <w:vMerge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53AE">
              <w:rPr>
                <w:rFonts w:ascii="Times New Roman" w:hAnsi="Times New Roman" w:cs="Times New Roman"/>
                <w:sz w:val="17"/>
                <w:szCs w:val="17"/>
              </w:rPr>
              <w:t>18</w:t>
            </w:r>
          </w:p>
        </w:tc>
        <w:tc>
          <w:tcPr>
            <w:tcW w:w="5265" w:type="dxa"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F53AE">
              <w:rPr>
                <w:rFonts w:ascii="Times New Roman" w:hAnsi="Times New Roman" w:cs="Times New Roman"/>
                <w:sz w:val="17"/>
                <w:szCs w:val="17"/>
              </w:rPr>
              <w:t>Dielectric loss, loss tangent</w:t>
            </w:r>
          </w:p>
        </w:tc>
        <w:tc>
          <w:tcPr>
            <w:tcW w:w="1130" w:type="dxa"/>
            <w:gridSpan w:val="2"/>
            <w:vMerge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4F53AE" w:rsidRPr="004F53AE" w:rsidTr="004F53AE">
        <w:tc>
          <w:tcPr>
            <w:tcW w:w="0" w:type="auto"/>
            <w:vMerge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53AE">
              <w:rPr>
                <w:rFonts w:ascii="Times New Roman" w:hAnsi="Times New Roman" w:cs="Times New Roman"/>
                <w:sz w:val="17"/>
                <w:szCs w:val="17"/>
              </w:rPr>
              <w:t>19</w:t>
            </w:r>
          </w:p>
        </w:tc>
        <w:tc>
          <w:tcPr>
            <w:tcW w:w="5265" w:type="dxa"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F53AE">
              <w:rPr>
                <w:rFonts w:ascii="Times New Roman" w:hAnsi="Times New Roman" w:cs="Times New Roman"/>
                <w:sz w:val="17"/>
                <w:szCs w:val="17"/>
              </w:rPr>
              <w:t>Types of dielectric and insulating materials</w:t>
            </w:r>
          </w:p>
        </w:tc>
        <w:tc>
          <w:tcPr>
            <w:tcW w:w="1130" w:type="dxa"/>
            <w:gridSpan w:val="2"/>
            <w:vMerge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4F53AE" w:rsidRPr="004F53AE" w:rsidTr="004F53AE">
        <w:tc>
          <w:tcPr>
            <w:tcW w:w="0" w:type="auto"/>
            <w:vMerge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53AE">
              <w:rPr>
                <w:rFonts w:ascii="Times New Roman" w:hAnsi="Times New Roman" w:cs="Times New Roman"/>
                <w:sz w:val="17"/>
                <w:szCs w:val="17"/>
              </w:rPr>
              <w:t>20</w:t>
            </w:r>
          </w:p>
        </w:tc>
        <w:tc>
          <w:tcPr>
            <w:tcW w:w="5265" w:type="dxa"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F53AE">
              <w:rPr>
                <w:rFonts w:ascii="Times New Roman" w:hAnsi="Times New Roman" w:cs="Times New Roman"/>
                <w:sz w:val="17"/>
                <w:szCs w:val="17"/>
              </w:rPr>
              <w:t xml:space="preserve">Electrostriction, </w:t>
            </w:r>
            <w:proofErr w:type="spellStart"/>
            <w:r w:rsidRPr="004F53AE">
              <w:rPr>
                <w:rFonts w:ascii="Times New Roman" w:hAnsi="Times New Roman" w:cs="Times New Roman"/>
                <w:sz w:val="17"/>
                <w:szCs w:val="17"/>
              </w:rPr>
              <w:t>piezo</w:t>
            </w:r>
            <w:proofErr w:type="spellEnd"/>
            <w:r w:rsidRPr="004F53AE">
              <w:rPr>
                <w:rFonts w:ascii="Times New Roman" w:hAnsi="Times New Roman" w:cs="Times New Roman"/>
                <w:sz w:val="17"/>
                <w:szCs w:val="17"/>
              </w:rPr>
              <w:t>-electricity, application</w:t>
            </w:r>
          </w:p>
        </w:tc>
        <w:tc>
          <w:tcPr>
            <w:tcW w:w="1130" w:type="dxa"/>
            <w:gridSpan w:val="2"/>
            <w:vMerge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4F53AE" w:rsidRPr="004F53AE" w:rsidTr="004F53AE">
        <w:tc>
          <w:tcPr>
            <w:tcW w:w="0" w:type="auto"/>
            <w:vMerge w:val="restart"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53AE"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Pr="004F53AE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53AE">
              <w:rPr>
                <w:rFonts w:ascii="Times New Roman" w:hAnsi="Times New Roman" w:cs="Times New Roman"/>
                <w:sz w:val="17"/>
                <w:szCs w:val="17"/>
              </w:rPr>
              <w:t>21</w:t>
            </w:r>
          </w:p>
        </w:tc>
        <w:tc>
          <w:tcPr>
            <w:tcW w:w="5265" w:type="dxa"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F53AE">
              <w:rPr>
                <w:rFonts w:ascii="Times New Roman" w:hAnsi="Times New Roman" w:cs="Times New Roman"/>
                <w:sz w:val="17"/>
                <w:szCs w:val="17"/>
              </w:rPr>
              <w:t>Introduction to magnetic materials: permeability, magnetic susceptibility</w:t>
            </w:r>
          </w:p>
        </w:tc>
        <w:tc>
          <w:tcPr>
            <w:tcW w:w="1130" w:type="dxa"/>
            <w:gridSpan w:val="2"/>
            <w:vMerge w:val="restart"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 w:val="restart"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 w:val="restart"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 w:val="restart"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4F53AE" w:rsidRPr="004F53AE" w:rsidTr="004F53AE">
        <w:tc>
          <w:tcPr>
            <w:tcW w:w="0" w:type="auto"/>
            <w:vMerge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53AE">
              <w:rPr>
                <w:rFonts w:ascii="Times New Roman" w:hAnsi="Times New Roman" w:cs="Times New Roman"/>
                <w:sz w:val="17"/>
                <w:szCs w:val="17"/>
              </w:rPr>
              <w:t>22</w:t>
            </w:r>
          </w:p>
        </w:tc>
        <w:tc>
          <w:tcPr>
            <w:tcW w:w="5265" w:type="dxa"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F53AE">
              <w:rPr>
                <w:rFonts w:ascii="Times New Roman" w:hAnsi="Times New Roman" w:cs="Times New Roman"/>
                <w:sz w:val="17"/>
                <w:szCs w:val="17"/>
              </w:rPr>
              <w:t>magnetic moment, magnetization</w:t>
            </w:r>
          </w:p>
        </w:tc>
        <w:tc>
          <w:tcPr>
            <w:tcW w:w="1130" w:type="dxa"/>
            <w:gridSpan w:val="2"/>
            <w:vMerge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4F53AE" w:rsidRPr="004F53AE" w:rsidTr="004F53AE">
        <w:tc>
          <w:tcPr>
            <w:tcW w:w="0" w:type="auto"/>
            <w:vMerge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53AE">
              <w:rPr>
                <w:rFonts w:ascii="Times New Roman" w:hAnsi="Times New Roman" w:cs="Times New Roman"/>
                <w:sz w:val="17"/>
                <w:szCs w:val="17"/>
              </w:rPr>
              <w:t>23</w:t>
            </w:r>
          </w:p>
        </w:tc>
        <w:tc>
          <w:tcPr>
            <w:tcW w:w="5265" w:type="dxa"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F53AE">
              <w:rPr>
                <w:rFonts w:ascii="Times New Roman" w:hAnsi="Times New Roman" w:cs="Times New Roman"/>
                <w:sz w:val="17"/>
                <w:szCs w:val="17"/>
              </w:rPr>
              <w:t xml:space="preserve">Dipole moment, types of magnetic materials, </w:t>
            </w:r>
            <w:proofErr w:type="spellStart"/>
            <w:r w:rsidRPr="004F53AE">
              <w:rPr>
                <w:rFonts w:ascii="Times New Roman" w:hAnsi="Times New Roman" w:cs="Times New Roman"/>
                <w:sz w:val="17"/>
                <w:szCs w:val="17"/>
              </w:rPr>
              <w:t>magnetostriction</w:t>
            </w:r>
            <w:proofErr w:type="spellEnd"/>
          </w:p>
        </w:tc>
        <w:tc>
          <w:tcPr>
            <w:tcW w:w="1130" w:type="dxa"/>
            <w:gridSpan w:val="2"/>
            <w:vMerge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4F53AE" w:rsidRPr="004F53AE" w:rsidTr="004F53AE">
        <w:tc>
          <w:tcPr>
            <w:tcW w:w="0" w:type="auto"/>
            <w:vMerge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53AE">
              <w:rPr>
                <w:rFonts w:ascii="Times New Roman" w:hAnsi="Times New Roman" w:cs="Times New Roman"/>
                <w:sz w:val="17"/>
                <w:szCs w:val="17"/>
              </w:rPr>
              <w:t>24</w:t>
            </w:r>
          </w:p>
        </w:tc>
        <w:tc>
          <w:tcPr>
            <w:tcW w:w="5265" w:type="dxa"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F53AE">
              <w:rPr>
                <w:rFonts w:ascii="Times New Roman" w:hAnsi="Times New Roman" w:cs="Times New Roman"/>
                <w:sz w:val="17"/>
                <w:szCs w:val="17"/>
              </w:rPr>
              <w:t>Eddy current &amp; hysteresis losses, application</w:t>
            </w:r>
          </w:p>
        </w:tc>
        <w:tc>
          <w:tcPr>
            <w:tcW w:w="1130" w:type="dxa"/>
            <w:gridSpan w:val="2"/>
            <w:vMerge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4F53AE" w:rsidRPr="004F53AE" w:rsidTr="004F53AE">
        <w:tc>
          <w:tcPr>
            <w:tcW w:w="0" w:type="auto"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F53AE">
              <w:rPr>
                <w:rFonts w:ascii="Times New Roman" w:hAnsi="Times New Roman" w:cs="Times New Roman"/>
                <w:b/>
                <w:sz w:val="17"/>
                <w:szCs w:val="17"/>
              </w:rPr>
              <w:t>7</w:t>
            </w:r>
            <w:r w:rsidRPr="004F53AE">
              <w:rPr>
                <w:rFonts w:ascii="Times New Roman" w:hAnsi="Times New Roman" w:cs="Times New Roman"/>
                <w:b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10413" w:type="dxa"/>
            <w:gridSpan w:val="9"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F53AE">
              <w:rPr>
                <w:rFonts w:ascii="Times New Roman" w:hAnsi="Times New Roman" w:cs="Times New Roman"/>
                <w:b/>
                <w:sz w:val="17"/>
                <w:szCs w:val="17"/>
              </w:rPr>
              <w:t>1</w:t>
            </w:r>
            <w:r w:rsidRPr="004F53AE">
              <w:rPr>
                <w:rFonts w:ascii="Times New Roman" w:hAnsi="Times New Roman" w:cs="Times New Roman"/>
                <w:b/>
                <w:sz w:val="17"/>
                <w:szCs w:val="17"/>
                <w:vertAlign w:val="superscript"/>
              </w:rPr>
              <w:t>st</w:t>
            </w:r>
            <w:r w:rsidRPr="004F53AE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Minor Test</w:t>
            </w:r>
          </w:p>
        </w:tc>
      </w:tr>
      <w:tr w:rsidR="004F53AE" w:rsidRPr="004F53AE" w:rsidTr="007F7C78">
        <w:tc>
          <w:tcPr>
            <w:tcW w:w="11027" w:type="dxa"/>
            <w:gridSpan w:val="10"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F53AE">
              <w:rPr>
                <w:rFonts w:ascii="Times New Roman" w:hAnsi="Times New Roman" w:cs="Times New Roman"/>
                <w:b/>
                <w:sz w:val="17"/>
                <w:szCs w:val="17"/>
              </w:rPr>
              <w:t>Unit-III</w:t>
            </w:r>
          </w:p>
        </w:tc>
      </w:tr>
      <w:tr w:rsidR="004F53AE" w:rsidRPr="004F53AE" w:rsidTr="004F53AE">
        <w:tc>
          <w:tcPr>
            <w:tcW w:w="0" w:type="auto"/>
            <w:vMerge w:val="restart"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53AE">
              <w:rPr>
                <w:rFonts w:ascii="Times New Roman" w:hAnsi="Times New Roman" w:cs="Times New Roman"/>
                <w:sz w:val="17"/>
                <w:szCs w:val="17"/>
              </w:rPr>
              <w:t>8</w:t>
            </w:r>
            <w:r w:rsidRPr="004F53AE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  <w:r w:rsidRPr="004F53AE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53AE">
              <w:rPr>
                <w:rFonts w:ascii="Times New Roman" w:hAnsi="Times New Roman" w:cs="Times New Roman"/>
                <w:sz w:val="17"/>
                <w:szCs w:val="17"/>
              </w:rPr>
              <w:t>25</w:t>
            </w:r>
          </w:p>
        </w:tc>
        <w:tc>
          <w:tcPr>
            <w:tcW w:w="5265" w:type="dxa"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F53AE">
              <w:rPr>
                <w:rFonts w:ascii="Times New Roman" w:hAnsi="Times New Roman" w:cs="Times New Roman"/>
                <w:sz w:val="17"/>
                <w:szCs w:val="17"/>
              </w:rPr>
              <w:t>Discussion on 1</w:t>
            </w:r>
            <w:r w:rsidRPr="004F53AE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st</w:t>
            </w:r>
            <w:r w:rsidRPr="004F53AE">
              <w:rPr>
                <w:rFonts w:ascii="Times New Roman" w:hAnsi="Times New Roman" w:cs="Times New Roman"/>
                <w:sz w:val="17"/>
                <w:szCs w:val="17"/>
              </w:rPr>
              <w:t xml:space="preserve"> minor test questions </w:t>
            </w:r>
          </w:p>
        </w:tc>
        <w:tc>
          <w:tcPr>
            <w:tcW w:w="1130" w:type="dxa"/>
            <w:gridSpan w:val="2"/>
            <w:vMerge w:val="restart"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 w:val="restart"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 w:val="restart"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 w:val="restart"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4F53AE" w:rsidRPr="004F53AE" w:rsidTr="004F53AE">
        <w:tc>
          <w:tcPr>
            <w:tcW w:w="0" w:type="auto"/>
            <w:vMerge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53AE">
              <w:rPr>
                <w:rFonts w:ascii="Times New Roman" w:hAnsi="Times New Roman" w:cs="Times New Roman"/>
                <w:sz w:val="17"/>
                <w:szCs w:val="17"/>
              </w:rPr>
              <w:t>26</w:t>
            </w:r>
          </w:p>
        </w:tc>
        <w:tc>
          <w:tcPr>
            <w:tcW w:w="5265" w:type="dxa"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F53AE">
              <w:rPr>
                <w:rFonts w:ascii="Times New Roman" w:hAnsi="Times New Roman" w:cs="Times New Roman"/>
                <w:sz w:val="17"/>
                <w:szCs w:val="17"/>
              </w:rPr>
              <w:t>Introduction to semiconductor materials</w:t>
            </w:r>
          </w:p>
        </w:tc>
        <w:tc>
          <w:tcPr>
            <w:tcW w:w="1130" w:type="dxa"/>
            <w:gridSpan w:val="2"/>
            <w:vMerge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4F53AE" w:rsidRPr="004F53AE" w:rsidTr="004F53AE">
        <w:tc>
          <w:tcPr>
            <w:tcW w:w="0" w:type="auto"/>
            <w:vMerge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53AE">
              <w:rPr>
                <w:rFonts w:ascii="Times New Roman" w:hAnsi="Times New Roman" w:cs="Times New Roman"/>
                <w:sz w:val="17"/>
                <w:szCs w:val="17"/>
              </w:rPr>
              <w:t>27</w:t>
            </w:r>
          </w:p>
        </w:tc>
        <w:tc>
          <w:tcPr>
            <w:tcW w:w="5265" w:type="dxa"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F53AE">
              <w:rPr>
                <w:rFonts w:ascii="Times New Roman" w:hAnsi="Times New Roman" w:cs="Times New Roman"/>
                <w:sz w:val="17"/>
                <w:szCs w:val="17"/>
              </w:rPr>
              <w:t xml:space="preserve">Review of Si &amp; </w:t>
            </w:r>
            <w:proofErr w:type="spellStart"/>
            <w:r w:rsidRPr="004F53AE">
              <w:rPr>
                <w:rFonts w:ascii="Times New Roman" w:hAnsi="Times New Roman" w:cs="Times New Roman"/>
                <w:sz w:val="17"/>
                <w:szCs w:val="17"/>
              </w:rPr>
              <w:t>Ge</w:t>
            </w:r>
            <w:proofErr w:type="spellEnd"/>
            <w:r w:rsidRPr="004F53AE">
              <w:rPr>
                <w:rFonts w:ascii="Times New Roman" w:hAnsi="Times New Roman" w:cs="Times New Roman"/>
                <w:sz w:val="17"/>
                <w:szCs w:val="17"/>
              </w:rPr>
              <w:t xml:space="preserve"> as semiconductor materials, continuity equation </w:t>
            </w:r>
          </w:p>
        </w:tc>
        <w:tc>
          <w:tcPr>
            <w:tcW w:w="1130" w:type="dxa"/>
            <w:gridSpan w:val="2"/>
            <w:vMerge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4F53AE" w:rsidRPr="004F53AE" w:rsidTr="004F53AE">
        <w:tc>
          <w:tcPr>
            <w:tcW w:w="0" w:type="auto"/>
            <w:vMerge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53AE">
              <w:rPr>
                <w:rFonts w:ascii="Times New Roman" w:hAnsi="Times New Roman" w:cs="Times New Roman"/>
                <w:sz w:val="17"/>
                <w:szCs w:val="17"/>
              </w:rPr>
              <w:t>28</w:t>
            </w:r>
          </w:p>
        </w:tc>
        <w:tc>
          <w:tcPr>
            <w:tcW w:w="5265" w:type="dxa"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F53AE">
              <w:rPr>
                <w:rFonts w:ascii="Times New Roman" w:hAnsi="Times New Roman" w:cs="Times New Roman"/>
                <w:sz w:val="17"/>
                <w:szCs w:val="17"/>
              </w:rPr>
              <w:t>P-N junction, drift &amp; diffusion</w:t>
            </w:r>
          </w:p>
        </w:tc>
        <w:tc>
          <w:tcPr>
            <w:tcW w:w="1130" w:type="dxa"/>
            <w:gridSpan w:val="2"/>
            <w:vMerge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4F53AE" w:rsidRPr="004F53AE" w:rsidTr="004F53AE">
        <w:tc>
          <w:tcPr>
            <w:tcW w:w="0" w:type="auto"/>
            <w:vMerge w:val="restart"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53AE">
              <w:rPr>
                <w:rFonts w:ascii="Times New Roman" w:hAnsi="Times New Roman" w:cs="Times New Roman"/>
                <w:sz w:val="17"/>
                <w:szCs w:val="17"/>
              </w:rPr>
              <w:t>9</w:t>
            </w:r>
            <w:r w:rsidRPr="004F53AE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53AE">
              <w:rPr>
                <w:rFonts w:ascii="Times New Roman" w:hAnsi="Times New Roman" w:cs="Times New Roman"/>
                <w:sz w:val="17"/>
                <w:szCs w:val="17"/>
              </w:rPr>
              <w:t>29</w:t>
            </w:r>
          </w:p>
        </w:tc>
        <w:tc>
          <w:tcPr>
            <w:tcW w:w="5265" w:type="dxa"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F53AE">
              <w:rPr>
                <w:rFonts w:ascii="Times New Roman" w:hAnsi="Times New Roman" w:cs="Times New Roman"/>
                <w:sz w:val="17"/>
                <w:szCs w:val="17"/>
              </w:rPr>
              <w:t>Diffusion &amp; transition capacitances of P-N junction</w:t>
            </w:r>
          </w:p>
        </w:tc>
        <w:tc>
          <w:tcPr>
            <w:tcW w:w="1130" w:type="dxa"/>
            <w:gridSpan w:val="2"/>
            <w:vMerge w:val="restart"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 w:val="restart"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 w:val="restart"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 w:val="restart"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4F53AE" w:rsidRPr="004F53AE" w:rsidTr="004F53AE">
        <w:tc>
          <w:tcPr>
            <w:tcW w:w="0" w:type="auto"/>
            <w:vMerge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53AE">
              <w:rPr>
                <w:rFonts w:ascii="Times New Roman" w:hAnsi="Times New Roman" w:cs="Times New Roman"/>
                <w:sz w:val="17"/>
                <w:szCs w:val="17"/>
              </w:rPr>
              <w:t>30</w:t>
            </w:r>
          </w:p>
        </w:tc>
        <w:tc>
          <w:tcPr>
            <w:tcW w:w="5265" w:type="dxa"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F53AE">
              <w:rPr>
                <w:rFonts w:ascii="Times New Roman" w:hAnsi="Times New Roman" w:cs="Times New Roman"/>
                <w:sz w:val="17"/>
                <w:szCs w:val="17"/>
              </w:rPr>
              <w:t>Brief introduction to planar technology for device fabrication</w:t>
            </w:r>
          </w:p>
        </w:tc>
        <w:tc>
          <w:tcPr>
            <w:tcW w:w="1130" w:type="dxa"/>
            <w:gridSpan w:val="2"/>
            <w:vMerge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4F53AE" w:rsidRPr="004F53AE" w:rsidTr="004F53AE">
        <w:tc>
          <w:tcPr>
            <w:tcW w:w="0" w:type="auto"/>
            <w:vMerge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53AE">
              <w:rPr>
                <w:rFonts w:ascii="Times New Roman" w:hAnsi="Times New Roman" w:cs="Times New Roman"/>
                <w:sz w:val="17"/>
                <w:szCs w:val="17"/>
              </w:rPr>
              <w:t>31</w:t>
            </w:r>
          </w:p>
        </w:tc>
        <w:tc>
          <w:tcPr>
            <w:tcW w:w="5265" w:type="dxa"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F53AE">
              <w:rPr>
                <w:rFonts w:ascii="Times New Roman" w:hAnsi="Times New Roman" w:cs="Times New Roman"/>
                <w:sz w:val="17"/>
                <w:szCs w:val="17"/>
              </w:rPr>
              <w:t>Metal-semiconductor junction (ohmic and non- ohmic)</w:t>
            </w:r>
          </w:p>
        </w:tc>
        <w:tc>
          <w:tcPr>
            <w:tcW w:w="1130" w:type="dxa"/>
            <w:gridSpan w:val="2"/>
            <w:vMerge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4F53AE" w:rsidRPr="004F53AE" w:rsidTr="004F53AE">
        <w:tc>
          <w:tcPr>
            <w:tcW w:w="0" w:type="auto"/>
            <w:vMerge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53AE">
              <w:rPr>
                <w:rFonts w:ascii="Times New Roman" w:hAnsi="Times New Roman" w:cs="Times New Roman"/>
                <w:sz w:val="17"/>
                <w:szCs w:val="17"/>
              </w:rPr>
              <w:t>32</w:t>
            </w:r>
          </w:p>
        </w:tc>
        <w:tc>
          <w:tcPr>
            <w:tcW w:w="5265" w:type="dxa"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F53AE">
              <w:rPr>
                <w:rFonts w:ascii="Times New Roman" w:hAnsi="Times New Roman" w:cs="Times New Roman"/>
                <w:sz w:val="17"/>
                <w:szCs w:val="17"/>
              </w:rPr>
              <w:t>Breakdown mechanisms in p-n junction</w:t>
            </w:r>
          </w:p>
        </w:tc>
        <w:tc>
          <w:tcPr>
            <w:tcW w:w="1130" w:type="dxa"/>
            <w:gridSpan w:val="2"/>
            <w:vMerge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4F53AE" w:rsidRPr="004F53AE" w:rsidTr="004F53AE">
        <w:tc>
          <w:tcPr>
            <w:tcW w:w="0" w:type="auto"/>
            <w:vMerge w:val="restart"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53AE">
              <w:rPr>
                <w:rFonts w:ascii="Times New Roman" w:hAnsi="Times New Roman" w:cs="Times New Roman"/>
                <w:sz w:val="17"/>
                <w:szCs w:val="17"/>
              </w:rPr>
              <w:t>10</w:t>
            </w:r>
            <w:r w:rsidRPr="004F53AE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53AE">
              <w:rPr>
                <w:rFonts w:ascii="Times New Roman" w:hAnsi="Times New Roman" w:cs="Times New Roman"/>
                <w:sz w:val="17"/>
                <w:szCs w:val="17"/>
              </w:rPr>
              <w:t>33</w:t>
            </w:r>
          </w:p>
        </w:tc>
        <w:tc>
          <w:tcPr>
            <w:tcW w:w="5265" w:type="dxa"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F53AE">
              <w:rPr>
                <w:rFonts w:ascii="Times New Roman" w:hAnsi="Times New Roman" w:cs="Times New Roman"/>
                <w:sz w:val="17"/>
                <w:szCs w:val="17"/>
              </w:rPr>
              <w:t xml:space="preserve">Introduction to </w:t>
            </w:r>
            <w:proofErr w:type="spellStart"/>
            <w:r w:rsidRPr="004F53AE">
              <w:rPr>
                <w:rFonts w:ascii="Times New Roman" w:hAnsi="Times New Roman" w:cs="Times New Roman"/>
                <w:sz w:val="17"/>
                <w:szCs w:val="17"/>
              </w:rPr>
              <w:t>zener</w:t>
            </w:r>
            <w:proofErr w:type="spellEnd"/>
            <w:r w:rsidRPr="004F53AE">
              <w:rPr>
                <w:rFonts w:ascii="Times New Roman" w:hAnsi="Times New Roman" w:cs="Times New Roman"/>
                <w:sz w:val="17"/>
                <w:szCs w:val="17"/>
              </w:rPr>
              <w:t xml:space="preserve"> diode and application</w:t>
            </w:r>
          </w:p>
        </w:tc>
        <w:tc>
          <w:tcPr>
            <w:tcW w:w="1130" w:type="dxa"/>
            <w:gridSpan w:val="2"/>
            <w:vMerge w:val="restart"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 w:val="restart"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 w:val="restart"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 w:val="restart"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4F53AE" w:rsidRPr="004F53AE" w:rsidTr="004F53AE">
        <w:tc>
          <w:tcPr>
            <w:tcW w:w="0" w:type="auto"/>
            <w:vMerge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53AE">
              <w:rPr>
                <w:rFonts w:ascii="Times New Roman" w:hAnsi="Times New Roman" w:cs="Times New Roman"/>
                <w:sz w:val="17"/>
                <w:szCs w:val="17"/>
              </w:rPr>
              <w:t>34</w:t>
            </w:r>
          </w:p>
        </w:tc>
        <w:tc>
          <w:tcPr>
            <w:tcW w:w="5265" w:type="dxa"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F53AE">
              <w:rPr>
                <w:rFonts w:ascii="Times New Roman" w:hAnsi="Times New Roman" w:cs="Times New Roman"/>
                <w:sz w:val="17"/>
                <w:szCs w:val="17"/>
              </w:rPr>
              <w:t>Electrical and optical excitation in diodes</w:t>
            </w:r>
          </w:p>
        </w:tc>
        <w:tc>
          <w:tcPr>
            <w:tcW w:w="1130" w:type="dxa"/>
            <w:gridSpan w:val="2"/>
            <w:vMerge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4F53AE" w:rsidRPr="004F53AE" w:rsidTr="004F53AE">
        <w:tc>
          <w:tcPr>
            <w:tcW w:w="0" w:type="auto"/>
            <w:vMerge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53AE">
              <w:rPr>
                <w:rFonts w:ascii="Times New Roman" w:hAnsi="Times New Roman" w:cs="Times New Roman"/>
                <w:sz w:val="17"/>
                <w:szCs w:val="17"/>
              </w:rPr>
              <w:t>35</w:t>
            </w:r>
          </w:p>
        </w:tc>
        <w:tc>
          <w:tcPr>
            <w:tcW w:w="5265" w:type="dxa"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F53AE">
              <w:rPr>
                <w:rFonts w:ascii="Times New Roman" w:hAnsi="Times New Roman" w:cs="Times New Roman"/>
                <w:sz w:val="17"/>
                <w:szCs w:val="17"/>
              </w:rPr>
              <w:t>Introduction to LED</w:t>
            </w:r>
          </w:p>
        </w:tc>
        <w:tc>
          <w:tcPr>
            <w:tcW w:w="1130" w:type="dxa"/>
            <w:gridSpan w:val="2"/>
            <w:vMerge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4F53AE" w:rsidRPr="004F53AE" w:rsidTr="004F53AE">
        <w:tc>
          <w:tcPr>
            <w:tcW w:w="0" w:type="auto"/>
            <w:vMerge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53AE">
              <w:rPr>
                <w:rFonts w:ascii="Times New Roman" w:hAnsi="Times New Roman" w:cs="Times New Roman"/>
                <w:sz w:val="17"/>
                <w:szCs w:val="17"/>
              </w:rPr>
              <w:t>36</w:t>
            </w:r>
          </w:p>
        </w:tc>
        <w:tc>
          <w:tcPr>
            <w:tcW w:w="5265" w:type="dxa"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F53AE">
              <w:rPr>
                <w:rFonts w:ascii="Times New Roman" w:hAnsi="Times New Roman" w:cs="Times New Roman"/>
                <w:sz w:val="17"/>
                <w:szCs w:val="17"/>
              </w:rPr>
              <w:t>Solar cells and photo-detectors</w:t>
            </w:r>
          </w:p>
        </w:tc>
        <w:tc>
          <w:tcPr>
            <w:tcW w:w="1130" w:type="dxa"/>
            <w:gridSpan w:val="2"/>
            <w:vMerge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4F53AE" w:rsidRPr="004F53AE" w:rsidTr="007F7C78">
        <w:tc>
          <w:tcPr>
            <w:tcW w:w="11027" w:type="dxa"/>
            <w:gridSpan w:val="10"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53AE">
              <w:rPr>
                <w:rFonts w:ascii="Times New Roman" w:hAnsi="Times New Roman" w:cs="Times New Roman"/>
                <w:b/>
                <w:sz w:val="17"/>
                <w:szCs w:val="17"/>
              </w:rPr>
              <w:t>Unit-IV</w:t>
            </w:r>
          </w:p>
        </w:tc>
      </w:tr>
      <w:tr w:rsidR="004F53AE" w:rsidRPr="004F53AE" w:rsidTr="004F53AE">
        <w:tc>
          <w:tcPr>
            <w:tcW w:w="0" w:type="auto"/>
            <w:vMerge w:val="restart"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53AE">
              <w:rPr>
                <w:rFonts w:ascii="Times New Roman" w:hAnsi="Times New Roman" w:cs="Times New Roman"/>
                <w:sz w:val="17"/>
                <w:szCs w:val="17"/>
              </w:rPr>
              <w:t>11</w:t>
            </w:r>
            <w:r w:rsidRPr="004F53AE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53AE">
              <w:rPr>
                <w:rFonts w:ascii="Times New Roman" w:hAnsi="Times New Roman" w:cs="Times New Roman"/>
                <w:sz w:val="17"/>
                <w:szCs w:val="17"/>
              </w:rPr>
              <w:t>37</w:t>
            </w:r>
          </w:p>
        </w:tc>
        <w:tc>
          <w:tcPr>
            <w:tcW w:w="5265" w:type="dxa"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F53AE">
              <w:rPr>
                <w:rFonts w:ascii="Times New Roman" w:hAnsi="Times New Roman" w:cs="Times New Roman"/>
                <w:sz w:val="17"/>
                <w:szCs w:val="17"/>
              </w:rPr>
              <w:t>Introduction to BJT</w:t>
            </w:r>
          </w:p>
        </w:tc>
        <w:tc>
          <w:tcPr>
            <w:tcW w:w="1130" w:type="dxa"/>
            <w:gridSpan w:val="2"/>
            <w:vMerge w:val="restart"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 w:val="restart"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 w:val="restart"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 w:val="restart"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4F53AE" w:rsidRPr="004F53AE" w:rsidTr="004F53AE">
        <w:tc>
          <w:tcPr>
            <w:tcW w:w="0" w:type="auto"/>
            <w:vMerge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53AE">
              <w:rPr>
                <w:rFonts w:ascii="Times New Roman" w:hAnsi="Times New Roman" w:cs="Times New Roman"/>
                <w:sz w:val="17"/>
                <w:szCs w:val="17"/>
              </w:rPr>
              <w:t>38</w:t>
            </w:r>
          </w:p>
        </w:tc>
        <w:tc>
          <w:tcPr>
            <w:tcW w:w="5265" w:type="dxa"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F53AE">
              <w:rPr>
                <w:rFonts w:ascii="Times New Roman" w:hAnsi="Times New Roman" w:cs="Times New Roman"/>
                <w:sz w:val="17"/>
                <w:szCs w:val="17"/>
              </w:rPr>
              <w:t>Types of  BJT and its operation</w:t>
            </w:r>
          </w:p>
        </w:tc>
        <w:tc>
          <w:tcPr>
            <w:tcW w:w="1130" w:type="dxa"/>
            <w:gridSpan w:val="2"/>
            <w:vMerge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4F53AE" w:rsidRPr="004F53AE" w:rsidTr="004F53AE">
        <w:tc>
          <w:tcPr>
            <w:tcW w:w="0" w:type="auto"/>
            <w:vMerge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53AE">
              <w:rPr>
                <w:rFonts w:ascii="Times New Roman" w:hAnsi="Times New Roman" w:cs="Times New Roman"/>
                <w:sz w:val="17"/>
                <w:szCs w:val="17"/>
              </w:rPr>
              <w:t>39</w:t>
            </w:r>
          </w:p>
        </w:tc>
        <w:tc>
          <w:tcPr>
            <w:tcW w:w="5265" w:type="dxa"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F53AE">
              <w:rPr>
                <w:rFonts w:ascii="Times New Roman" w:hAnsi="Times New Roman" w:cs="Times New Roman"/>
                <w:sz w:val="17"/>
                <w:szCs w:val="17"/>
              </w:rPr>
              <w:t>Different modes of operation of BJT</w:t>
            </w:r>
          </w:p>
        </w:tc>
        <w:tc>
          <w:tcPr>
            <w:tcW w:w="1130" w:type="dxa"/>
            <w:gridSpan w:val="2"/>
            <w:vMerge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4F53AE" w:rsidRPr="004F53AE" w:rsidTr="004F53AE">
        <w:tc>
          <w:tcPr>
            <w:tcW w:w="0" w:type="auto"/>
            <w:vMerge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53AE">
              <w:rPr>
                <w:rFonts w:ascii="Times New Roman" w:hAnsi="Times New Roman" w:cs="Times New Roman"/>
                <w:sz w:val="17"/>
                <w:szCs w:val="17"/>
              </w:rPr>
              <w:t>40</w:t>
            </w:r>
          </w:p>
        </w:tc>
        <w:tc>
          <w:tcPr>
            <w:tcW w:w="5265" w:type="dxa"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F53AE">
              <w:rPr>
                <w:rFonts w:ascii="Times New Roman" w:hAnsi="Times New Roman" w:cs="Times New Roman"/>
                <w:sz w:val="17"/>
                <w:szCs w:val="17"/>
              </w:rPr>
              <w:t>Introduction to UJT</w:t>
            </w:r>
          </w:p>
        </w:tc>
        <w:tc>
          <w:tcPr>
            <w:tcW w:w="1130" w:type="dxa"/>
            <w:gridSpan w:val="2"/>
            <w:vMerge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4F53AE" w:rsidRPr="004F53AE" w:rsidTr="004F53AE">
        <w:tc>
          <w:tcPr>
            <w:tcW w:w="0" w:type="auto"/>
            <w:vMerge w:val="restart"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53AE">
              <w:rPr>
                <w:rFonts w:ascii="Times New Roman" w:hAnsi="Times New Roman" w:cs="Times New Roman"/>
                <w:sz w:val="17"/>
                <w:szCs w:val="17"/>
              </w:rPr>
              <w:t>12</w:t>
            </w:r>
            <w:r w:rsidRPr="004F53AE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53AE">
              <w:rPr>
                <w:rFonts w:ascii="Times New Roman" w:hAnsi="Times New Roman" w:cs="Times New Roman"/>
                <w:sz w:val="17"/>
                <w:szCs w:val="17"/>
              </w:rPr>
              <w:t>41</w:t>
            </w:r>
          </w:p>
        </w:tc>
        <w:tc>
          <w:tcPr>
            <w:tcW w:w="5265" w:type="dxa"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F53AE">
              <w:rPr>
                <w:rFonts w:ascii="Times New Roman" w:hAnsi="Times New Roman" w:cs="Times New Roman"/>
                <w:sz w:val="17"/>
                <w:szCs w:val="17"/>
              </w:rPr>
              <w:t>Characteristic of UJT &amp; its applications</w:t>
            </w:r>
          </w:p>
        </w:tc>
        <w:tc>
          <w:tcPr>
            <w:tcW w:w="1130" w:type="dxa"/>
            <w:gridSpan w:val="2"/>
            <w:vMerge w:val="restart"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 w:val="restart"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 w:val="restart"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 w:val="restart"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4F53AE" w:rsidRPr="004F53AE" w:rsidTr="004F53AE">
        <w:tc>
          <w:tcPr>
            <w:tcW w:w="0" w:type="auto"/>
            <w:vMerge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53AE">
              <w:rPr>
                <w:rFonts w:ascii="Times New Roman" w:hAnsi="Times New Roman" w:cs="Times New Roman"/>
                <w:sz w:val="17"/>
                <w:szCs w:val="17"/>
              </w:rPr>
              <w:t>42</w:t>
            </w:r>
          </w:p>
        </w:tc>
        <w:tc>
          <w:tcPr>
            <w:tcW w:w="5265" w:type="dxa"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F53AE">
              <w:rPr>
                <w:rFonts w:ascii="Times New Roman" w:hAnsi="Times New Roman" w:cs="Times New Roman"/>
                <w:sz w:val="17"/>
                <w:szCs w:val="17"/>
              </w:rPr>
              <w:t xml:space="preserve">Introduction to JFET </w:t>
            </w:r>
          </w:p>
        </w:tc>
        <w:tc>
          <w:tcPr>
            <w:tcW w:w="1130" w:type="dxa"/>
            <w:gridSpan w:val="2"/>
            <w:vMerge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4F53AE" w:rsidRPr="004F53AE" w:rsidTr="004F53AE">
        <w:tc>
          <w:tcPr>
            <w:tcW w:w="0" w:type="auto"/>
            <w:vMerge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53AE">
              <w:rPr>
                <w:rFonts w:ascii="Times New Roman" w:hAnsi="Times New Roman" w:cs="Times New Roman"/>
                <w:sz w:val="17"/>
                <w:szCs w:val="17"/>
              </w:rPr>
              <w:t>43</w:t>
            </w:r>
          </w:p>
        </w:tc>
        <w:tc>
          <w:tcPr>
            <w:tcW w:w="5265" w:type="dxa"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F53AE">
              <w:rPr>
                <w:rFonts w:ascii="Times New Roman" w:hAnsi="Times New Roman" w:cs="Times New Roman"/>
                <w:sz w:val="17"/>
                <w:szCs w:val="17"/>
              </w:rPr>
              <w:t xml:space="preserve">Characteristics of JFET and its biasing </w:t>
            </w:r>
          </w:p>
        </w:tc>
        <w:tc>
          <w:tcPr>
            <w:tcW w:w="1130" w:type="dxa"/>
            <w:gridSpan w:val="2"/>
            <w:vMerge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4F53AE" w:rsidRPr="004F53AE" w:rsidTr="004F53AE">
        <w:tc>
          <w:tcPr>
            <w:tcW w:w="0" w:type="auto"/>
            <w:vMerge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53AE">
              <w:rPr>
                <w:rFonts w:ascii="Times New Roman" w:hAnsi="Times New Roman" w:cs="Times New Roman"/>
                <w:sz w:val="17"/>
                <w:szCs w:val="17"/>
              </w:rPr>
              <w:t>44</w:t>
            </w:r>
          </w:p>
        </w:tc>
        <w:tc>
          <w:tcPr>
            <w:tcW w:w="5265" w:type="dxa"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F53AE">
              <w:rPr>
                <w:rFonts w:ascii="Times New Roman" w:hAnsi="Times New Roman" w:cs="Times New Roman"/>
                <w:sz w:val="17"/>
                <w:szCs w:val="17"/>
              </w:rPr>
              <w:t>Introduction to MOSFET</w:t>
            </w:r>
          </w:p>
        </w:tc>
        <w:tc>
          <w:tcPr>
            <w:tcW w:w="1130" w:type="dxa"/>
            <w:gridSpan w:val="2"/>
            <w:vMerge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4F53AE" w:rsidRPr="004F53AE" w:rsidTr="004F53AE">
        <w:tc>
          <w:tcPr>
            <w:tcW w:w="0" w:type="auto"/>
            <w:vMerge w:val="restart"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53AE">
              <w:rPr>
                <w:rFonts w:ascii="Times New Roman" w:hAnsi="Times New Roman" w:cs="Times New Roman"/>
                <w:sz w:val="17"/>
                <w:szCs w:val="17"/>
              </w:rPr>
              <w:t>13</w:t>
            </w:r>
            <w:r w:rsidRPr="004F53AE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53AE">
              <w:rPr>
                <w:rFonts w:ascii="Times New Roman" w:hAnsi="Times New Roman" w:cs="Times New Roman"/>
                <w:sz w:val="17"/>
                <w:szCs w:val="17"/>
              </w:rPr>
              <w:t>45</w:t>
            </w:r>
          </w:p>
        </w:tc>
        <w:tc>
          <w:tcPr>
            <w:tcW w:w="5265" w:type="dxa"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F53AE">
              <w:rPr>
                <w:rFonts w:ascii="Times New Roman" w:hAnsi="Times New Roman" w:cs="Times New Roman"/>
                <w:sz w:val="17"/>
                <w:szCs w:val="17"/>
              </w:rPr>
              <w:t>Working of MOSFET in depletion mode</w:t>
            </w:r>
          </w:p>
        </w:tc>
        <w:tc>
          <w:tcPr>
            <w:tcW w:w="1130" w:type="dxa"/>
            <w:gridSpan w:val="2"/>
            <w:vMerge w:val="restart"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 w:val="restart"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 w:val="restart"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 w:val="restart"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4F53AE" w:rsidRPr="004F53AE" w:rsidTr="004F53AE">
        <w:tc>
          <w:tcPr>
            <w:tcW w:w="0" w:type="auto"/>
            <w:vMerge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53AE">
              <w:rPr>
                <w:rFonts w:ascii="Times New Roman" w:hAnsi="Times New Roman" w:cs="Times New Roman"/>
                <w:sz w:val="17"/>
                <w:szCs w:val="17"/>
              </w:rPr>
              <w:t>46</w:t>
            </w:r>
          </w:p>
        </w:tc>
        <w:tc>
          <w:tcPr>
            <w:tcW w:w="5265" w:type="dxa"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F53AE">
              <w:rPr>
                <w:rFonts w:ascii="Times New Roman" w:hAnsi="Times New Roman" w:cs="Times New Roman"/>
                <w:sz w:val="17"/>
                <w:szCs w:val="17"/>
              </w:rPr>
              <w:t>Working of MOSFET in enhancement mode</w:t>
            </w:r>
          </w:p>
        </w:tc>
        <w:tc>
          <w:tcPr>
            <w:tcW w:w="1130" w:type="dxa"/>
            <w:gridSpan w:val="2"/>
            <w:vMerge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4F53AE" w:rsidRPr="004F53AE" w:rsidTr="004F53AE">
        <w:tc>
          <w:tcPr>
            <w:tcW w:w="0" w:type="auto"/>
            <w:vMerge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53AE">
              <w:rPr>
                <w:rFonts w:ascii="Times New Roman" w:hAnsi="Times New Roman" w:cs="Times New Roman"/>
                <w:sz w:val="17"/>
                <w:szCs w:val="17"/>
              </w:rPr>
              <w:t>47</w:t>
            </w:r>
          </w:p>
        </w:tc>
        <w:tc>
          <w:tcPr>
            <w:tcW w:w="5265" w:type="dxa"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F53AE">
              <w:rPr>
                <w:rFonts w:ascii="Times New Roman" w:hAnsi="Times New Roman" w:cs="Times New Roman"/>
                <w:sz w:val="17"/>
                <w:szCs w:val="17"/>
              </w:rPr>
              <w:t>Introduction to thyristors : SCR</w:t>
            </w:r>
          </w:p>
        </w:tc>
        <w:tc>
          <w:tcPr>
            <w:tcW w:w="1130" w:type="dxa"/>
            <w:gridSpan w:val="2"/>
            <w:vMerge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4F53AE" w:rsidRPr="004F53AE" w:rsidTr="004F53AE">
        <w:tc>
          <w:tcPr>
            <w:tcW w:w="0" w:type="auto"/>
            <w:vMerge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53AE">
              <w:rPr>
                <w:rFonts w:ascii="Times New Roman" w:hAnsi="Times New Roman" w:cs="Times New Roman"/>
                <w:sz w:val="17"/>
                <w:szCs w:val="17"/>
              </w:rPr>
              <w:t>48</w:t>
            </w:r>
          </w:p>
        </w:tc>
        <w:tc>
          <w:tcPr>
            <w:tcW w:w="5265" w:type="dxa"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F53AE">
              <w:rPr>
                <w:rFonts w:ascii="Times New Roman" w:hAnsi="Times New Roman" w:cs="Times New Roman"/>
                <w:sz w:val="17"/>
                <w:szCs w:val="17"/>
              </w:rPr>
              <w:t xml:space="preserve">The </w:t>
            </w:r>
            <w:proofErr w:type="spellStart"/>
            <w:r w:rsidRPr="004F53AE">
              <w:rPr>
                <w:rFonts w:ascii="Times New Roman" w:hAnsi="Times New Roman" w:cs="Times New Roman"/>
                <w:sz w:val="17"/>
                <w:szCs w:val="17"/>
              </w:rPr>
              <w:t>Diac</w:t>
            </w:r>
            <w:proofErr w:type="spellEnd"/>
            <w:r w:rsidRPr="004F53AE">
              <w:rPr>
                <w:rFonts w:ascii="Times New Roman" w:hAnsi="Times New Roman" w:cs="Times New Roman"/>
                <w:sz w:val="17"/>
                <w:szCs w:val="17"/>
              </w:rPr>
              <w:t xml:space="preserve"> and its application</w:t>
            </w:r>
          </w:p>
        </w:tc>
        <w:tc>
          <w:tcPr>
            <w:tcW w:w="1130" w:type="dxa"/>
            <w:gridSpan w:val="2"/>
            <w:vMerge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4F53AE" w:rsidRPr="004F53AE" w:rsidTr="004F53AE">
        <w:tc>
          <w:tcPr>
            <w:tcW w:w="0" w:type="auto"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F53AE">
              <w:rPr>
                <w:rFonts w:ascii="Times New Roman" w:hAnsi="Times New Roman" w:cs="Times New Roman"/>
                <w:b/>
                <w:sz w:val="17"/>
                <w:szCs w:val="17"/>
              </w:rPr>
              <w:t>14</w:t>
            </w:r>
            <w:r w:rsidRPr="004F53AE">
              <w:rPr>
                <w:rFonts w:ascii="Times New Roman" w:hAnsi="Times New Roman" w:cs="Times New Roman"/>
                <w:b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10413" w:type="dxa"/>
            <w:gridSpan w:val="9"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F53AE">
              <w:rPr>
                <w:rFonts w:ascii="Times New Roman" w:hAnsi="Times New Roman" w:cs="Times New Roman"/>
                <w:b/>
                <w:sz w:val="17"/>
                <w:szCs w:val="17"/>
              </w:rPr>
              <w:t>2</w:t>
            </w:r>
            <w:r w:rsidRPr="004F53AE">
              <w:rPr>
                <w:rFonts w:ascii="Times New Roman" w:hAnsi="Times New Roman" w:cs="Times New Roman"/>
                <w:b/>
                <w:sz w:val="17"/>
                <w:szCs w:val="17"/>
                <w:vertAlign w:val="superscript"/>
              </w:rPr>
              <w:t>nd</w:t>
            </w:r>
            <w:r w:rsidRPr="004F53AE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Minor test</w:t>
            </w:r>
          </w:p>
        </w:tc>
      </w:tr>
      <w:tr w:rsidR="004F53AE" w:rsidRPr="004F53AE" w:rsidTr="004F53AE">
        <w:tc>
          <w:tcPr>
            <w:tcW w:w="0" w:type="auto"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53AE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  <w:r w:rsidRPr="004F53AE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53AE">
              <w:rPr>
                <w:rFonts w:ascii="Times New Roman" w:hAnsi="Times New Roman" w:cs="Times New Roman"/>
                <w:sz w:val="17"/>
                <w:szCs w:val="17"/>
              </w:rPr>
              <w:t>49</w:t>
            </w:r>
          </w:p>
        </w:tc>
        <w:tc>
          <w:tcPr>
            <w:tcW w:w="5265" w:type="dxa"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F53AE">
              <w:rPr>
                <w:rFonts w:ascii="Times New Roman" w:hAnsi="Times New Roman" w:cs="Times New Roman"/>
                <w:sz w:val="17"/>
                <w:szCs w:val="17"/>
              </w:rPr>
              <w:t xml:space="preserve">The </w:t>
            </w:r>
            <w:proofErr w:type="spellStart"/>
            <w:r w:rsidRPr="004F53AE">
              <w:rPr>
                <w:rFonts w:ascii="Times New Roman" w:hAnsi="Times New Roman" w:cs="Times New Roman"/>
                <w:sz w:val="17"/>
                <w:szCs w:val="17"/>
              </w:rPr>
              <w:t>Triac</w:t>
            </w:r>
            <w:proofErr w:type="spellEnd"/>
            <w:r w:rsidRPr="004F53AE">
              <w:rPr>
                <w:rFonts w:ascii="Times New Roman" w:hAnsi="Times New Roman" w:cs="Times New Roman"/>
                <w:sz w:val="17"/>
                <w:szCs w:val="17"/>
              </w:rPr>
              <w:t xml:space="preserve"> and its application</w:t>
            </w:r>
          </w:p>
        </w:tc>
        <w:tc>
          <w:tcPr>
            <w:tcW w:w="1130" w:type="dxa"/>
            <w:gridSpan w:val="2"/>
            <w:vMerge w:val="restart"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 w:val="restart"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 w:val="restart"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 w:val="restart"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4F53AE" w:rsidRPr="004F53AE" w:rsidTr="004F53AE">
        <w:tc>
          <w:tcPr>
            <w:tcW w:w="0" w:type="auto"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53AE">
              <w:rPr>
                <w:rFonts w:ascii="Times New Roman" w:hAnsi="Times New Roman" w:cs="Times New Roman"/>
                <w:sz w:val="17"/>
                <w:szCs w:val="17"/>
              </w:rPr>
              <w:t>50</w:t>
            </w:r>
          </w:p>
        </w:tc>
        <w:tc>
          <w:tcPr>
            <w:tcW w:w="5265" w:type="dxa"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F53AE">
              <w:rPr>
                <w:rFonts w:ascii="Times New Roman" w:hAnsi="Times New Roman" w:cs="Times New Roman"/>
                <w:sz w:val="17"/>
                <w:szCs w:val="17"/>
              </w:rPr>
              <w:t>Introduction to GTO</w:t>
            </w:r>
          </w:p>
        </w:tc>
        <w:tc>
          <w:tcPr>
            <w:tcW w:w="1130" w:type="dxa"/>
            <w:gridSpan w:val="2"/>
            <w:vMerge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4F53AE" w:rsidRPr="004F53AE" w:rsidTr="004F53AE">
        <w:tc>
          <w:tcPr>
            <w:tcW w:w="0" w:type="auto"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53AE">
              <w:rPr>
                <w:rFonts w:ascii="Times New Roman" w:hAnsi="Times New Roman" w:cs="Times New Roman"/>
                <w:sz w:val="17"/>
                <w:szCs w:val="17"/>
              </w:rPr>
              <w:t>51</w:t>
            </w:r>
          </w:p>
        </w:tc>
        <w:tc>
          <w:tcPr>
            <w:tcW w:w="5265" w:type="dxa"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F53AE">
              <w:rPr>
                <w:rFonts w:ascii="Times New Roman" w:hAnsi="Times New Roman" w:cs="Times New Roman"/>
                <w:sz w:val="17"/>
                <w:szCs w:val="17"/>
              </w:rPr>
              <w:t>Introduction to IGBT</w:t>
            </w:r>
          </w:p>
        </w:tc>
        <w:tc>
          <w:tcPr>
            <w:tcW w:w="1130" w:type="dxa"/>
            <w:gridSpan w:val="2"/>
            <w:vMerge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4F53AE" w:rsidRPr="004F53AE" w:rsidTr="004F53AE">
        <w:tc>
          <w:tcPr>
            <w:tcW w:w="0" w:type="auto"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4F53AE" w:rsidRPr="004F53AE" w:rsidRDefault="004F53AE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53AE">
              <w:rPr>
                <w:rFonts w:ascii="Times New Roman" w:hAnsi="Times New Roman" w:cs="Times New Roman"/>
                <w:sz w:val="17"/>
                <w:szCs w:val="17"/>
              </w:rPr>
              <w:t>52</w:t>
            </w:r>
          </w:p>
        </w:tc>
        <w:tc>
          <w:tcPr>
            <w:tcW w:w="5265" w:type="dxa"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F53AE">
              <w:rPr>
                <w:rFonts w:ascii="Times New Roman" w:hAnsi="Times New Roman" w:cs="Times New Roman"/>
                <w:sz w:val="17"/>
                <w:szCs w:val="17"/>
              </w:rPr>
              <w:t>Introduction to VMOS</w:t>
            </w:r>
          </w:p>
        </w:tc>
        <w:tc>
          <w:tcPr>
            <w:tcW w:w="1130" w:type="dxa"/>
            <w:gridSpan w:val="2"/>
            <w:vMerge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4F53AE" w:rsidRPr="004F53AE" w:rsidRDefault="004F53AE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</w:tbl>
    <w:p w:rsidR="004F53AE" w:rsidRDefault="004F53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53AE" w:rsidRPr="00525E49" w:rsidRDefault="004F53A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F53AE" w:rsidRPr="00525E49" w:rsidSect="00525E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75B1F"/>
    <w:rsid w:val="00094120"/>
    <w:rsid w:val="001052E6"/>
    <w:rsid w:val="0015313B"/>
    <w:rsid w:val="001666CD"/>
    <w:rsid w:val="001A47AB"/>
    <w:rsid w:val="002310CE"/>
    <w:rsid w:val="002D6C7A"/>
    <w:rsid w:val="0033527D"/>
    <w:rsid w:val="003528D0"/>
    <w:rsid w:val="00357ED6"/>
    <w:rsid w:val="00490F53"/>
    <w:rsid w:val="004F53AE"/>
    <w:rsid w:val="00525E49"/>
    <w:rsid w:val="005717B5"/>
    <w:rsid w:val="005C6E8F"/>
    <w:rsid w:val="005D4436"/>
    <w:rsid w:val="00712B77"/>
    <w:rsid w:val="0073318B"/>
    <w:rsid w:val="007403F8"/>
    <w:rsid w:val="0074161D"/>
    <w:rsid w:val="007E09CD"/>
    <w:rsid w:val="007F4781"/>
    <w:rsid w:val="008105EC"/>
    <w:rsid w:val="008249DA"/>
    <w:rsid w:val="0083574F"/>
    <w:rsid w:val="0086569F"/>
    <w:rsid w:val="00872892"/>
    <w:rsid w:val="008A7B81"/>
    <w:rsid w:val="009039FA"/>
    <w:rsid w:val="00921455"/>
    <w:rsid w:val="009568DB"/>
    <w:rsid w:val="0097619A"/>
    <w:rsid w:val="00981102"/>
    <w:rsid w:val="00981F5B"/>
    <w:rsid w:val="009D505F"/>
    <w:rsid w:val="00A75B1F"/>
    <w:rsid w:val="00AD03C3"/>
    <w:rsid w:val="00B25CE5"/>
    <w:rsid w:val="00B92772"/>
    <w:rsid w:val="00B96B66"/>
    <w:rsid w:val="00BC0A03"/>
    <w:rsid w:val="00BC0F42"/>
    <w:rsid w:val="00C41953"/>
    <w:rsid w:val="00C77BEC"/>
    <w:rsid w:val="00CD0A93"/>
    <w:rsid w:val="00D1327C"/>
    <w:rsid w:val="00D268B1"/>
    <w:rsid w:val="00D35BE3"/>
    <w:rsid w:val="00D3764A"/>
    <w:rsid w:val="00DA741E"/>
    <w:rsid w:val="00DC2CB2"/>
    <w:rsid w:val="00DD6AC9"/>
    <w:rsid w:val="00DE5B8F"/>
    <w:rsid w:val="00E100A5"/>
    <w:rsid w:val="00E24ED5"/>
    <w:rsid w:val="00E37505"/>
    <w:rsid w:val="00EB7271"/>
    <w:rsid w:val="00EE2F94"/>
    <w:rsid w:val="00EE333F"/>
    <w:rsid w:val="00EF7E0E"/>
    <w:rsid w:val="00F1292C"/>
    <w:rsid w:val="00F34A76"/>
    <w:rsid w:val="00F44643"/>
    <w:rsid w:val="00F45F69"/>
    <w:rsid w:val="00F4646D"/>
    <w:rsid w:val="00F74D8A"/>
    <w:rsid w:val="00FC0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2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52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0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84DAC-A7AE-4199-BE13-C505F58AB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surinder</dc:creator>
  <cp:lastModifiedBy>priya</cp:lastModifiedBy>
  <cp:revision>3</cp:revision>
  <dcterms:created xsi:type="dcterms:W3CDTF">2017-12-11T06:43:00Z</dcterms:created>
  <dcterms:modified xsi:type="dcterms:W3CDTF">2019-01-05T13:31:00Z</dcterms:modified>
</cp:coreProperties>
</file>