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DA" w:rsidRDefault="005B15DA" w:rsidP="005B15D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>Course Contents</w:t>
      </w:r>
    </w:p>
    <w:p w:rsidR="005B15DA" w:rsidRDefault="005B15DA" w:rsidP="005B15D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>UNIT- I</w:t>
      </w:r>
    </w:p>
    <w:p w:rsidR="005B15DA" w:rsidRDefault="005B15DA" w:rsidP="005B15D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>Introduction to Satellite Communication: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Principles and architecture of satellite Communication, Brief history of Satellite systems, advantages, disadvantages, applications and frequency bands used for satellite communication. </w:t>
      </w:r>
    </w:p>
    <w:p w:rsidR="005B15DA" w:rsidRDefault="005B15DA" w:rsidP="005B15D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>The Earth Segment: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Introduction, Receive-Only Home TV Systems, outdoor unit, indoor unit for analog (FM), Master Antenna TV System, Community Antenna TV System, Transmit-Receive Earth Stations </w:t>
      </w:r>
    </w:p>
    <w:p w:rsidR="005B15DA" w:rsidRDefault="005B15DA" w:rsidP="005B15D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5B15DA" w:rsidRDefault="005B15DA" w:rsidP="005B15D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>UNIT-II</w:t>
      </w:r>
    </w:p>
    <w:p w:rsidR="005B15DA" w:rsidRDefault="005B15DA" w:rsidP="005B15D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>Space Segment: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Introduction, Power Supply, Attitude Control, Station Keeping, Thermal Control, TT&amp;C Subsystem, Transponders, Antenna Subsystem </w:t>
      </w:r>
      <w:r w:rsidRPr="005B15DA">
        <w:rPr>
          <w:rFonts w:ascii="Arial" w:eastAsia="Times New Roman" w:hAnsi="Arial" w:cs="Arial"/>
          <w:sz w:val="30"/>
          <w:szCs w:val="30"/>
        </w:rPr>
        <w:t>The Space Link: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Introduction, Equivalent Isotropic Radiated Power, Transmission Losses, the Link-Power Budget Equation, System Noise, Carrier-to-Noise Ratio, Uplink budget calculations, Downlink budget calculations, Effects of Rain, Combined Uplink and Downlink C/</w:t>
      </w:r>
      <w:proofErr w:type="spellStart"/>
      <w:r w:rsidRPr="005B15DA">
        <w:rPr>
          <w:rFonts w:ascii="Times New Roman" w:eastAsia="Times New Roman" w:hAnsi="Times New Roman" w:cs="Times New Roman"/>
          <w:sz w:val="30"/>
          <w:szCs w:val="30"/>
        </w:rPr>
        <w:t>NRatio</w:t>
      </w:r>
      <w:proofErr w:type="spellEnd"/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, Inter-modulation Noise, Inter-Satellite Links. </w:t>
      </w:r>
    </w:p>
    <w:p w:rsidR="005B15DA" w:rsidRPr="005B15DA" w:rsidRDefault="005B15DA" w:rsidP="005B1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5DA" w:rsidRDefault="005B15DA" w:rsidP="005B15DA">
      <w:pPr>
        <w:jc w:val="center"/>
        <w:rPr>
          <w:rFonts w:ascii="Arial" w:eastAsia="Times New Roman" w:hAnsi="Arial" w:cs="Arial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>UNIT-III</w:t>
      </w:r>
    </w:p>
    <w:p w:rsidR="005B15DA" w:rsidRDefault="005B15DA" w:rsidP="005B15DA">
      <w:pPr>
        <w:rPr>
          <w:rFonts w:ascii="Times New Roman" w:eastAsia="Times New Roman" w:hAnsi="Times New Roman" w:cs="Times New Roman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>Orbits and Launching Methods: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Introduction, </w:t>
      </w:r>
      <w:proofErr w:type="spellStart"/>
      <w:r w:rsidRPr="005B15DA">
        <w:rPr>
          <w:rFonts w:ascii="Times New Roman" w:eastAsia="Times New Roman" w:hAnsi="Times New Roman" w:cs="Times New Roman"/>
          <w:sz w:val="30"/>
          <w:szCs w:val="30"/>
        </w:rPr>
        <w:t>Kepler</w:t>
      </w:r>
      <w:r w:rsidRPr="005B15DA">
        <w:rPr>
          <w:rFonts w:ascii="Arial" w:eastAsia="Times New Roman" w:hAnsi="Arial" w:cs="Arial"/>
          <w:sz w:val="30"/>
          <w:szCs w:val="30"/>
        </w:rPr>
        <w:t>’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>s</w:t>
      </w:r>
      <w:proofErr w:type="spellEnd"/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Laws, Definitions of Terms for Earth-Orbiting Satellites, Orbital Elements, Apogee and Perigee Heights, Orbit Perturbations, Inclined orbits. </w:t>
      </w:r>
      <w:r w:rsidRPr="005B15DA">
        <w:rPr>
          <w:rFonts w:ascii="Arial" w:eastAsia="Times New Roman" w:hAnsi="Arial" w:cs="Arial"/>
          <w:sz w:val="30"/>
          <w:szCs w:val="30"/>
        </w:rPr>
        <w:t>The Geostationary Orbit: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Introduction, Antenna Look Angles, The Polar Mount Antenna, Limits of Visibility, Near Geostationary Orbits, Earth Eclipse of Satellite, Sun Transit Outage, Launching Orbits </w:t>
      </w:r>
    </w:p>
    <w:p w:rsidR="005B15DA" w:rsidRDefault="005B15DA" w:rsidP="005B15DA">
      <w:pPr>
        <w:jc w:val="center"/>
        <w:rPr>
          <w:rFonts w:ascii="Arial" w:eastAsia="Times New Roman" w:hAnsi="Arial" w:cs="Arial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>UNIT IV</w:t>
      </w:r>
    </w:p>
    <w:p w:rsidR="005B15DA" w:rsidRDefault="005B15DA" w:rsidP="005B15DA">
      <w:pPr>
        <w:rPr>
          <w:rFonts w:ascii="Times New Roman" w:eastAsia="Times New Roman" w:hAnsi="Times New Roman" w:cs="Times New Roman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 xml:space="preserve">Satellite Access: 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Introduction, Pre-assigned FDMA, Demand-Assigned FDMA, Spade System, TWT Amplifier Operation and FDMA downlink analysis, TDMA, TDMA frame structure and Reference burst structure burst, Frame efficiency and channel capacity, Pre-assigned TDMA, Demand-assigned TDMA, Comparison of uplink power requirements for FDMA and 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TDMA, On-Board Signal Processing for FDMA/TDM Operation, Satellite-Switched TDMA, Code-Division Multiple Access. </w:t>
      </w:r>
    </w:p>
    <w:p w:rsidR="005B15DA" w:rsidRDefault="005B15DA" w:rsidP="005B15DA">
      <w:pPr>
        <w:rPr>
          <w:rFonts w:ascii="Arial" w:eastAsia="Times New Roman" w:hAnsi="Arial" w:cs="Arial"/>
          <w:sz w:val="30"/>
          <w:szCs w:val="30"/>
        </w:rPr>
      </w:pPr>
      <w:r w:rsidRPr="005B15DA">
        <w:rPr>
          <w:rFonts w:ascii="Arial" w:eastAsia="Times New Roman" w:hAnsi="Arial" w:cs="Arial"/>
          <w:sz w:val="30"/>
          <w:szCs w:val="30"/>
        </w:rPr>
        <w:t xml:space="preserve">Text /Reference Books: </w:t>
      </w:r>
    </w:p>
    <w:p w:rsidR="005B15DA" w:rsidRDefault="005B15DA" w:rsidP="005B15DA">
      <w:pPr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5B15DA">
        <w:rPr>
          <w:rFonts w:ascii="Times New Roman" w:eastAsia="Times New Roman" w:hAnsi="Times New Roman" w:cs="Times New Roman"/>
          <w:sz w:val="30"/>
          <w:szCs w:val="30"/>
        </w:rPr>
        <w:t>1.Dennis</w:t>
      </w:r>
      <w:proofErr w:type="gramEnd"/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5B15DA">
        <w:rPr>
          <w:rFonts w:ascii="Times New Roman" w:eastAsia="Times New Roman" w:hAnsi="Times New Roman" w:cs="Times New Roman"/>
          <w:sz w:val="30"/>
          <w:szCs w:val="30"/>
        </w:rPr>
        <w:t>Roddy</w:t>
      </w:r>
      <w:proofErr w:type="spellEnd"/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5B15DA">
        <w:rPr>
          <w:rFonts w:ascii="Arial" w:eastAsia="Times New Roman" w:hAnsi="Arial" w:cs="Arial"/>
          <w:sz w:val="30"/>
          <w:szCs w:val="30"/>
        </w:rPr>
        <w:t>“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>Satellite Communication</w:t>
      </w:r>
      <w:r w:rsidRPr="005B15DA">
        <w:rPr>
          <w:rFonts w:ascii="Arial" w:eastAsia="Times New Roman" w:hAnsi="Arial" w:cs="Arial"/>
          <w:sz w:val="30"/>
          <w:szCs w:val="30"/>
        </w:rPr>
        <w:t>”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4th Edition, McGraw Hill, 2009</w:t>
      </w:r>
    </w:p>
    <w:p w:rsidR="005B15DA" w:rsidRDefault="005B15DA" w:rsidP="005B15DA">
      <w:pPr>
        <w:rPr>
          <w:rFonts w:ascii="Times New Roman" w:eastAsia="Times New Roman" w:hAnsi="Times New Roman" w:cs="Times New Roman"/>
          <w:sz w:val="30"/>
          <w:szCs w:val="30"/>
        </w:rPr>
      </w:pP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2.Timothy Pratt, Charles W. </w:t>
      </w:r>
      <w:proofErr w:type="spellStart"/>
      <w:r w:rsidRPr="005B15DA">
        <w:rPr>
          <w:rFonts w:ascii="Times New Roman" w:eastAsia="Times New Roman" w:hAnsi="Times New Roman" w:cs="Times New Roman"/>
          <w:sz w:val="30"/>
          <w:szCs w:val="30"/>
        </w:rPr>
        <w:t>Bostian</w:t>
      </w:r>
      <w:proofErr w:type="spellEnd"/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, Jeremy E. </w:t>
      </w:r>
      <w:proofErr w:type="spellStart"/>
      <w:r w:rsidRPr="005B15DA">
        <w:rPr>
          <w:rFonts w:ascii="Times New Roman" w:eastAsia="Times New Roman" w:hAnsi="Times New Roman" w:cs="Times New Roman"/>
          <w:sz w:val="30"/>
          <w:szCs w:val="30"/>
        </w:rPr>
        <w:t>Allnutt</w:t>
      </w:r>
      <w:proofErr w:type="spellEnd"/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B15DA">
        <w:rPr>
          <w:rFonts w:ascii="Arial" w:eastAsia="Times New Roman" w:hAnsi="Arial" w:cs="Arial"/>
          <w:sz w:val="30"/>
          <w:szCs w:val="30"/>
        </w:rPr>
        <w:t>“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Satellite </w:t>
      </w:r>
      <w:proofErr w:type="spellStart"/>
      <w:r w:rsidRPr="005B15DA">
        <w:rPr>
          <w:rFonts w:ascii="Times New Roman" w:eastAsia="Times New Roman" w:hAnsi="Times New Roman" w:cs="Times New Roman"/>
          <w:sz w:val="30"/>
          <w:szCs w:val="30"/>
        </w:rPr>
        <w:t>Communications</w:t>
      </w:r>
      <w:r w:rsidRPr="005B15DA">
        <w:rPr>
          <w:rFonts w:ascii="Arial" w:eastAsia="Times New Roman" w:hAnsi="Arial" w:cs="Arial"/>
          <w:sz w:val="30"/>
          <w:szCs w:val="30"/>
        </w:rPr>
        <w:t>”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>Wiley</w:t>
      </w:r>
      <w:proofErr w:type="spellEnd"/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India, 2nd edition 2002 </w:t>
      </w:r>
    </w:p>
    <w:p w:rsidR="003D6B69" w:rsidRDefault="005B15DA" w:rsidP="005B15DA"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3.Tri T. Ha, </w:t>
      </w:r>
      <w:r w:rsidRPr="005B15DA">
        <w:rPr>
          <w:rFonts w:ascii="Arial" w:eastAsia="Times New Roman" w:hAnsi="Arial" w:cs="Arial"/>
          <w:sz w:val="30"/>
          <w:szCs w:val="30"/>
        </w:rPr>
        <w:t>“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>Digital Satellite Communications</w:t>
      </w:r>
      <w:r w:rsidRPr="005B15DA">
        <w:rPr>
          <w:rFonts w:ascii="Arial" w:eastAsia="Times New Roman" w:hAnsi="Arial" w:cs="Arial"/>
          <w:sz w:val="30"/>
          <w:szCs w:val="30"/>
        </w:rPr>
        <w:t>”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Tata McGraw Hill, 2009 4.Dr.D.C. </w:t>
      </w:r>
      <w:proofErr w:type="spellStart"/>
      <w:r w:rsidRPr="005B15DA">
        <w:rPr>
          <w:rFonts w:ascii="Times New Roman" w:eastAsia="Times New Roman" w:hAnsi="Times New Roman" w:cs="Times New Roman"/>
          <w:sz w:val="30"/>
          <w:szCs w:val="30"/>
        </w:rPr>
        <w:t>Agarwal</w:t>
      </w:r>
      <w:proofErr w:type="spellEnd"/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5B15DA">
        <w:rPr>
          <w:rFonts w:ascii="Arial" w:eastAsia="Times New Roman" w:hAnsi="Arial" w:cs="Arial"/>
          <w:sz w:val="30"/>
          <w:szCs w:val="30"/>
        </w:rPr>
        <w:t>“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>Satellite Communications</w:t>
      </w:r>
      <w:r w:rsidRPr="005B15DA">
        <w:rPr>
          <w:rFonts w:ascii="Arial" w:eastAsia="Times New Roman" w:hAnsi="Arial" w:cs="Arial"/>
          <w:sz w:val="30"/>
          <w:szCs w:val="30"/>
        </w:rPr>
        <w:t>”</w:t>
      </w:r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5B15DA">
        <w:rPr>
          <w:rFonts w:ascii="Times New Roman" w:eastAsia="Times New Roman" w:hAnsi="Times New Roman" w:cs="Times New Roman"/>
          <w:sz w:val="30"/>
          <w:szCs w:val="30"/>
        </w:rPr>
        <w:t>Khanna</w:t>
      </w:r>
      <w:proofErr w:type="spellEnd"/>
      <w:r w:rsidRPr="005B15DA">
        <w:rPr>
          <w:rFonts w:ascii="Times New Roman" w:eastAsia="Times New Roman" w:hAnsi="Times New Roman" w:cs="Times New Roman"/>
          <w:sz w:val="30"/>
          <w:szCs w:val="30"/>
        </w:rPr>
        <w:t xml:space="preserve"> Publishers, 200</w:t>
      </w:r>
    </w:p>
    <w:sectPr w:rsidR="003D6B69" w:rsidSect="002A1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15DA"/>
    <w:rsid w:val="002A1B67"/>
    <w:rsid w:val="003A37DF"/>
    <w:rsid w:val="005936CA"/>
    <w:rsid w:val="005B15DA"/>
    <w:rsid w:val="00D25763"/>
    <w:rsid w:val="00E9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2020-03-22T19:45:00Z</dcterms:created>
  <dcterms:modified xsi:type="dcterms:W3CDTF">2020-03-22T19:45:00Z</dcterms:modified>
</cp:coreProperties>
</file>